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5334AF" w:rsidRDefault="004238C2" w:rsidP="00152BFD">
      <w:pPr>
        <w:spacing w:after="0" w:line="240" w:lineRule="auto"/>
        <w:ind w:left="4536" w:right="18" w:firstLine="0"/>
        <w:rPr>
          <w:color w:val="auto"/>
          <w:szCs w:val="24"/>
        </w:rPr>
      </w:pPr>
      <w:r w:rsidRPr="005334AF">
        <w:rPr>
          <w:b/>
          <w:color w:val="auto"/>
          <w:szCs w:val="24"/>
        </w:rPr>
        <w:t xml:space="preserve">COMISIÓN PERMANENTE DE </w:t>
      </w:r>
      <w:r w:rsidR="000C524D" w:rsidRPr="005334AF">
        <w:rPr>
          <w:b/>
          <w:color w:val="auto"/>
          <w:szCs w:val="24"/>
        </w:rPr>
        <w:t>PUNTOS CONSTITUCIONALES Y GOBERNACIÓN</w:t>
      </w:r>
      <w:r w:rsidR="0008268C">
        <w:rPr>
          <w:b/>
          <w:color w:val="auto"/>
          <w:szCs w:val="24"/>
        </w:rPr>
        <w:t>.</w:t>
      </w:r>
      <w:r w:rsidRPr="005334AF">
        <w:rPr>
          <w:b/>
          <w:color w:val="auto"/>
          <w:szCs w:val="24"/>
        </w:rPr>
        <w:t xml:space="preserve"> </w:t>
      </w:r>
      <w:r w:rsidRPr="005334AF">
        <w:rPr>
          <w:color w:val="auto"/>
          <w:szCs w:val="24"/>
        </w:rPr>
        <w:t xml:space="preserve">DIPUTADOS: </w:t>
      </w:r>
      <w:r w:rsidR="0042119C">
        <w:rPr>
          <w:color w:val="auto"/>
          <w:szCs w:val="24"/>
        </w:rPr>
        <w:t>KARLA REYNA FRANCO BLANCO, MIGUEL ESTEBAN RODRÍGUEZ BAQUEIRO, MARTÍN ENRIQUE CASTILLO RUZ, LUIS ENRIQUE BORJAS ROMERO, ROSA ADRIANA DÍAZ LIZAMA, MIGUEL EDMUNDO CANDILA NOH, FELIPE CERVERA HERNÁNDEZ, SILVIA AMÉRICA LÓPEZ ESCOFFIÉ</w:t>
      </w:r>
      <w:r w:rsidR="00F74FF9" w:rsidRPr="005334AF">
        <w:rPr>
          <w:color w:val="auto"/>
          <w:szCs w:val="24"/>
        </w:rPr>
        <w:t xml:space="preserve"> Y </w:t>
      </w:r>
      <w:r w:rsidR="0042119C">
        <w:rPr>
          <w:color w:val="auto"/>
          <w:szCs w:val="24"/>
        </w:rPr>
        <w:t>MARIO ALEJANDRO CUEVAS MENA</w:t>
      </w:r>
      <w:r w:rsidR="002B059E" w:rsidRPr="005334AF">
        <w:rPr>
          <w:color w:val="auto"/>
          <w:szCs w:val="24"/>
        </w:rPr>
        <w:t>.</w:t>
      </w:r>
      <w:r w:rsidR="0042119C">
        <w:rPr>
          <w:color w:val="auto"/>
          <w:szCs w:val="24"/>
        </w:rPr>
        <w:t>-</w:t>
      </w:r>
      <w:r w:rsidR="00BF0468">
        <w:rPr>
          <w:color w:val="auto"/>
          <w:szCs w:val="24"/>
        </w:rPr>
        <w:t xml:space="preserve"> - - - - - - -</w:t>
      </w:r>
    </w:p>
    <w:p w:rsidR="00641D4D" w:rsidRPr="005334AF" w:rsidRDefault="00641D4D" w:rsidP="00EE5C66">
      <w:pPr>
        <w:spacing w:after="0" w:line="360" w:lineRule="auto"/>
        <w:ind w:left="-5" w:right="-15"/>
        <w:jc w:val="left"/>
        <w:rPr>
          <w:b/>
          <w:color w:val="auto"/>
        </w:rPr>
      </w:pPr>
    </w:p>
    <w:p w:rsidR="0028596B" w:rsidRPr="005334AF" w:rsidRDefault="004238C2" w:rsidP="00EE5C66">
      <w:pPr>
        <w:spacing w:after="0" w:line="360" w:lineRule="auto"/>
        <w:ind w:left="0" w:right="62" w:firstLine="708"/>
        <w:jc w:val="left"/>
        <w:rPr>
          <w:b/>
          <w:color w:val="auto"/>
        </w:rPr>
      </w:pPr>
      <w:r w:rsidRPr="005334AF">
        <w:rPr>
          <w:b/>
          <w:color w:val="auto"/>
        </w:rPr>
        <w:t>H. CONGRESO DEL ESTADO:</w:t>
      </w:r>
      <w:r w:rsidR="008E54F4">
        <w:rPr>
          <w:b/>
          <w:color w:val="auto"/>
        </w:rPr>
        <w:br/>
      </w:r>
      <w:r w:rsidR="00BD6122">
        <w:rPr>
          <w:b/>
          <w:color w:val="auto"/>
        </w:rPr>
        <w:t xml:space="preserve">     </w:t>
      </w:r>
    </w:p>
    <w:p w:rsidR="0028596B" w:rsidRDefault="0028596B" w:rsidP="00EE5C66">
      <w:pPr>
        <w:spacing w:after="0" w:line="360" w:lineRule="auto"/>
        <w:ind w:left="0" w:right="62" w:firstLine="708"/>
        <w:rPr>
          <w:color w:val="auto"/>
        </w:rPr>
      </w:pPr>
      <w:r w:rsidRPr="005334AF">
        <w:rPr>
          <w:color w:val="auto"/>
        </w:rPr>
        <w:t xml:space="preserve">En </w:t>
      </w:r>
      <w:r w:rsidR="0042119C">
        <w:rPr>
          <w:color w:val="auto"/>
        </w:rPr>
        <w:t>s</w:t>
      </w:r>
      <w:r w:rsidRPr="005334AF">
        <w:rPr>
          <w:color w:val="auto"/>
        </w:rPr>
        <w:t>esi</w:t>
      </w:r>
      <w:r w:rsidR="00321823">
        <w:rPr>
          <w:color w:val="auto"/>
        </w:rPr>
        <w:t>ó</w:t>
      </w:r>
      <w:r w:rsidRPr="005334AF">
        <w:rPr>
          <w:color w:val="auto"/>
        </w:rPr>
        <w:t xml:space="preserve">n </w:t>
      </w:r>
      <w:r w:rsidR="00321823">
        <w:rPr>
          <w:color w:val="auto"/>
        </w:rPr>
        <w:t>p</w:t>
      </w:r>
      <w:r w:rsidRPr="005334AF">
        <w:rPr>
          <w:color w:val="auto"/>
        </w:rPr>
        <w:t>len</w:t>
      </w:r>
      <w:r w:rsidR="00321823">
        <w:rPr>
          <w:color w:val="auto"/>
        </w:rPr>
        <w:t>aria</w:t>
      </w:r>
      <w:r w:rsidRPr="005334AF">
        <w:rPr>
          <w:color w:val="auto"/>
        </w:rPr>
        <w:t xml:space="preserve"> </w:t>
      </w:r>
      <w:r w:rsidR="00B37F63" w:rsidRPr="005334AF">
        <w:rPr>
          <w:color w:val="auto"/>
        </w:rPr>
        <w:t>celebrada en</w:t>
      </w:r>
      <w:r w:rsidRPr="005334AF">
        <w:rPr>
          <w:color w:val="auto"/>
        </w:rPr>
        <w:t xml:space="preserve"> fecha</w:t>
      </w:r>
      <w:r w:rsidR="00FF4169">
        <w:rPr>
          <w:color w:val="auto"/>
        </w:rPr>
        <w:t xml:space="preserve"> </w:t>
      </w:r>
      <w:r w:rsidR="00A77793">
        <w:rPr>
          <w:color w:val="auto"/>
        </w:rPr>
        <w:t xml:space="preserve">27 </w:t>
      </w:r>
      <w:r w:rsidR="003F6AA7">
        <w:rPr>
          <w:color w:val="auto"/>
        </w:rPr>
        <w:t xml:space="preserve">de </w:t>
      </w:r>
      <w:r w:rsidR="00A77793">
        <w:rPr>
          <w:color w:val="auto"/>
        </w:rPr>
        <w:t xml:space="preserve">noviembre </w:t>
      </w:r>
      <w:r w:rsidR="003F6AA7">
        <w:rPr>
          <w:color w:val="auto"/>
        </w:rPr>
        <w:t>del año 201</w:t>
      </w:r>
      <w:r w:rsidR="00321823">
        <w:rPr>
          <w:color w:val="auto"/>
        </w:rPr>
        <w:t>8</w:t>
      </w:r>
      <w:r w:rsidRPr="005334AF">
        <w:rPr>
          <w:color w:val="auto"/>
        </w:rPr>
        <w:t>, se turn</w:t>
      </w:r>
      <w:r w:rsidR="00321823">
        <w:rPr>
          <w:color w:val="auto"/>
        </w:rPr>
        <w:t>ó</w:t>
      </w:r>
      <w:r w:rsidRPr="005334AF">
        <w:rPr>
          <w:color w:val="auto"/>
        </w:rPr>
        <w:t xml:space="preserve"> para su estudio, análisis y dictamen a esta Comisión Permanente de Puntos</w:t>
      </w:r>
      <w:r w:rsidR="0032423C">
        <w:rPr>
          <w:color w:val="auto"/>
        </w:rPr>
        <w:t xml:space="preserve"> Constitucionales y Gobernación</w:t>
      </w:r>
      <w:r w:rsidRPr="005334AF">
        <w:rPr>
          <w:color w:val="auto"/>
        </w:rPr>
        <w:t xml:space="preserve"> </w:t>
      </w:r>
      <w:r w:rsidR="00320649">
        <w:rPr>
          <w:color w:val="auto"/>
        </w:rPr>
        <w:t>la</w:t>
      </w:r>
      <w:r w:rsidR="003F6AA7">
        <w:rPr>
          <w:color w:val="auto"/>
        </w:rPr>
        <w:t xml:space="preserve"> </w:t>
      </w:r>
      <w:r w:rsidR="00F36B13">
        <w:rPr>
          <w:color w:val="auto"/>
        </w:rPr>
        <w:t>i</w:t>
      </w:r>
      <w:r w:rsidR="00F36B13" w:rsidRPr="00F36B13">
        <w:rPr>
          <w:color w:val="auto"/>
        </w:rPr>
        <w:t>niciativa</w:t>
      </w:r>
      <w:r w:rsidR="003F6AA7">
        <w:rPr>
          <w:color w:val="auto"/>
        </w:rPr>
        <w:t xml:space="preserve"> </w:t>
      </w:r>
      <w:r w:rsidR="00A77793">
        <w:rPr>
          <w:color w:val="auto"/>
        </w:rPr>
        <w:t xml:space="preserve">con proyecto de decreto por el que se reforman y adicionan diversas disposiciones a la </w:t>
      </w:r>
      <w:r w:rsidR="00321823" w:rsidRPr="00321823">
        <w:rPr>
          <w:color w:val="auto"/>
        </w:rPr>
        <w:t>Constitución Política del Estado de Yucatán</w:t>
      </w:r>
      <w:r w:rsidR="00A77793">
        <w:rPr>
          <w:color w:val="auto"/>
        </w:rPr>
        <w:t xml:space="preserve"> y a la Ley de Partidos Políticos del Estado de Yucatán</w:t>
      </w:r>
      <w:r w:rsidR="00321823" w:rsidRPr="00321823">
        <w:rPr>
          <w:color w:val="auto"/>
        </w:rPr>
        <w:t xml:space="preserve">, en materia de </w:t>
      </w:r>
      <w:r w:rsidR="00A77793">
        <w:rPr>
          <w:color w:val="auto"/>
        </w:rPr>
        <w:t>financiamiento público de los partidos políticos</w:t>
      </w:r>
      <w:r w:rsidR="005A69D7">
        <w:rPr>
          <w:color w:val="auto"/>
        </w:rPr>
        <w:t xml:space="preserve">, </w:t>
      </w:r>
      <w:r w:rsidR="00450AE6" w:rsidRPr="00450AE6">
        <w:rPr>
          <w:color w:val="auto"/>
        </w:rPr>
        <w:t xml:space="preserve">suscrita por los </w:t>
      </w:r>
      <w:r w:rsidR="00917CD9">
        <w:rPr>
          <w:color w:val="auto"/>
        </w:rPr>
        <w:t xml:space="preserve">diputados Miguel Edmundo Candila Noh, Fátima del Rosario Perera Salazar, Leticia Gabriela Euan Mis, Luis Hermelindo Loeza Pacheco, </w:t>
      </w:r>
      <w:r w:rsidR="00D15256">
        <w:rPr>
          <w:color w:val="auto"/>
        </w:rPr>
        <w:t xml:space="preserve">integrantes de la fracción legislativa del </w:t>
      </w:r>
      <w:r w:rsidR="0025362F">
        <w:rPr>
          <w:color w:val="auto"/>
        </w:rPr>
        <w:t>partido Movimiento Regen</w:t>
      </w:r>
      <w:r w:rsidR="00EF1C47">
        <w:rPr>
          <w:color w:val="auto"/>
        </w:rPr>
        <w:t>e</w:t>
      </w:r>
      <w:r w:rsidR="0025362F">
        <w:rPr>
          <w:color w:val="auto"/>
        </w:rPr>
        <w:t>ración Nacional</w:t>
      </w:r>
      <w:r w:rsidR="00EF1C47">
        <w:rPr>
          <w:color w:val="auto"/>
        </w:rPr>
        <w:t xml:space="preserve"> de esta LXII legislatura</w:t>
      </w:r>
      <w:r w:rsidR="00450AE6" w:rsidRPr="00450AE6">
        <w:rPr>
          <w:color w:val="auto"/>
        </w:rPr>
        <w:t>.</w:t>
      </w:r>
    </w:p>
    <w:p w:rsidR="00C53B17" w:rsidRDefault="00C53B17" w:rsidP="00EE5C66">
      <w:pPr>
        <w:spacing w:after="0" w:line="360" w:lineRule="auto"/>
        <w:ind w:left="0" w:right="62" w:firstLine="708"/>
        <w:rPr>
          <w:color w:val="auto"/>
        </w:rPr>
      </w:pPr>
    </w:p>
    <w:p w:rsidR="0028596B" w:rsidRDefault="0028596B" w:rsidP="00EE5C66">
      <w:pPr>
        <w:spacing w:after="0" w:line="360" w:lineRule="auto"/>
        <w:ind w:left="0" w:right="62" w:firstLine="708"/>
        <w:rPr>
          <w:color w:val="auto"/>
        </w:rPr>
      </w:pPr>
      <w:r w:rsidRPr="005334AF">
        <w:rPr>
          <w:color w:val="auto"/>
        </w:rPr>
        <w:t>L</w:t>
      </w:r>
      <w:r w:rsidR="00C63CF4">
        <w:rPr>
          <w:color w:val="auto"/>
        </w:rPr>
        <w:t>a</w:t>
      </w:r>
      <w:r w:rsidRPr="005334AF">
        <w:rPr>
          <w:color w:val="auto"/>
        </w:rPr>
        <w:t>s</w:t>
      </w:r>
      <w:r w:rsidR="00C63CF4">
        <w:rPr>
          <w:color w:val="auto"/>
        </w:rPr>
        <w:t xml:space="preserve"> diputadas y</w:t>
      </w:r>
      <w:r w:rsidR="00A027AA">
        <w:rPr>
          <w:color w:val="auto"/>
        </w:rPr>
        <w:t xml:space="preserve"> diputados integrantes de esta comisión p</w:t>
      </w:r>
      <w:r w:rsidRPr="005334AF">
        <w:rPr>
          <w:color w:val="auto"/>
        </w:rPr>
        <w:t>ermanente, en los trabajos de estudio y análisis de la iniciativa</w:t>
      </w:r>
      <w:r w:rsidR="00A577F6">
        <w:rPr>
          <w:color w:val="auto"/>
        </w:rPr>
        <w:t xml:space="preserve"> </w:t>
      </w:r>
      <w:r w:rsidRPr="005334AF">
        <w:rPr>
          <w:color w:val="auto"/>
        </w:rPr>
        <w:t>antes mencionada, tomamos en consideración los siguientes,</w:t>
      </w:r>
    </w:p>
    <w:p w:rsidR="0028596B" w:rsidRPr="005334AF" w:rsidRDefault="00450AE6" w:rsidP="00EE5C66">
      <w:pPr>
        <w:spacing w:after="0" w:line="360" w:lineRule="auto"/>
        <w:ind w:left="0" w:right="62" w:firstLine="0"/>
        <w:jc w:val="center"/>
        <w:rPr>
          <w:b/>
          <w:color w:val="auto"/>
        </w:rPr>
      </w:pPr>
      <w:r>
        <w:rPr>
          <w:b/>
          <w:color w:val="auto"/>
        </w:rPr>
        <w:br w:type="column"/>
      </w:r>
      <w:r w:rsidR="0028596B" w:rsidRPr="005334AF">
        <w:rPr>
          <w:b/>
          <w:color w:val="auto"/>
        </w:rPr>
        <w:lastRenderedPageBreak/>
        <w:t>A N T E C E D E N T E S:</w:t>
      </w:r>
    </w:p>
    <w:p w:rsidR="0028596B" w:rsidRPr="005334AF" w:rsidRDefault="0028596B" w:rsidP="00EE5C66">
      <w:pPr>
        <w:spacing w:after="0" w:line="360" w:lineRule="auto"/>
        <w:ind w:left="0" w:right="62" w:firstLine="0"/>
        <w:rPr>
          <w:color w:val="auto"/>
        </w:rPr>
      </w:pPr>
    </w:p>
    <w:p w:rsidR="00646CEC" w:rsidRPr="005334AF" w:rsidRDefault="00F14A16" w:rsidP="00EE5C66">
      <w:pPr>
        <w:spacing w:after="0" w:line="360" w:lineRule="auto"/>
        <w:ind w:left="0" w:right="62" w:firstLine="708"/>
        <w:rPr>
          <w:color w:val="auto"/>
        </w:rPr>
      </w:pPr>
      <w:r w:rsidRPr="005334AF">
        <w:rPr>
          <w:b/>
          <w:color w:val="auto"/>
        </w:rPr>
        <w:t>PRIMERO.</w:t>
      </w:r>
      <w:r w:rsidR="00BF0468">
        <w:rPr>
          <w:b/>
          <w:color w:val="auto"/>
        </w:rPr>
        <w:t xml:space="preserve"> </w:t>
      </w:r>
      <w:r w:rsidR="0095050E">
        <w:rPr>
          <w:color w:val="auto"/>
        </w:rPr>
        <w:t>Con</w:t>
      </w:r>
      <w:r w:rsidR="004B4CAC">
        <w:rPr>
          <w:color w:val="auto"/>
        </w:rPr>
        <w:t xml:space="preserve"> </w:t>
      </w:r>
      <w:r w:rsidR="004B4CAC" w:rsidRPr="005334AF">
        <w:rPr>
          <w:color w:val="auto"/>
        </w:rPr>
        <w:t xml:space="preserve">fecha </w:t>
      </w:r>
      <w:r w:rsidR="004B4CAC">
        <w:rPr>
          <w:color w:val="auto"/>
        </w:rPr>
        <w:t>1</w:t>
      </w:r>
      <w:r w:rsidR="00450AE6">
        <w:rPr>
          <w:color w:val="auto"/>
        </w:rPr>
        <w:t>5</w:t>
      </w:r>
      <w:r w:rsidR="004B4CAC" w:rsidRPr="005334AF">
        <w:rPr>
          <w:color w:val="auto"/>
        </w:rPr>
        <w:t xml:space="preserve"> de </w:t>
      </w:r>
      <w:r w:rsidR="00C30737">
        <w:rPr>
          <w:color w:val="auto"/>
        </w:rPr>
        <w:t xml:space="preserve">noviembre </w:t>
      </w:r>
      <w:r w:rsidR="004B4CAC">
        <w:rPr>
          <w:color w:val="auto"/>
        </w:rPr>
        <w:t xml:space="preserve">del año </w:t>
      </w:r>
      <w:r w:rsidR="005A0EB6">
        <w:rPr>
          <w:color w:val="auto"/>
        </w:rPr>
        <w:t>201</w:t>
      </w:r>
      <w:r w:rsidR="00450AE6">
        <w:rPr>
          <w:color w:val="auto"/>
        </w:rPr>
        <w:t>8</w:t>
      </w:r>
      <w:r w:rsidR="00900C30">
        <w:rPr>
          <w:color w:val="auto"/>
        </w:rPr>
        <w:t xml:space="preserve"> fue presentada</w:t>
      </w:r>
      <w:r w:rsidR="005A0EB6">
        <w:rPr>
          <w:color w:val="auto"/>
        </w:rPr>
        <w:t xml:space="preserve"> </w:t>
      </w:r>
      <w:r w:rsidR="00450AE6">
        <w:rPr>
          <w:color w:val="auto"/>
        </w:rPr>
        <w:t xml:space="preserve">ante </w:t>
      </w:r>
      <w:r w:rsidR="00900C30">
        <w:rPr>
          <w:color w:val="auto"/>
        </w:rPr>
        <w:t>esta</w:t>
      </w:r>
      <w:r w:rsidR="004B4CAC">
        <w:rPr>
          <w:color w:val="auto"/>
        </w:rPr>
        <w:t xml:space="preserve"> </w:t>
      </w:r>
      <w:r w:rsidR="00900C30">
        <w:rPr>
          <w:color w:val="auto"/>
        </w:rPr>
        <w:t>Soberanía</w:t>
      </w:r>
      <w:r w:rsidR="00450AE6">
        <w:rPr>
          <w:color w:val="auto"/>
        </w:rPr>
        <w:t xml:space="preserve"> estatal</w:t>
      </w:r>
      <w:r w:rsidR="00646CEC">
        <w:rPr>
          <w:color w:val="auto"/>
        </w:rPr>
        <w:t xml:space="preserve"> </w:t>
      </w:r>
      <w:r w:rsidR="00450AE6">
        <w:rPr>
          <w:color w:val="auto"/>
        </w:rPr>
        <w:t xml:space="preserve">la </w:t>
      </w:r>
      <w:r w:rsidR="00C30737">
        <w:rPr>
          <w:color w:val="auto"/>
        </w:rPr>
        <w:t>i</w:t>
      </w:r>
      <w:r w:rsidR="00C30737" w:rsidRPr="00F36B13">
        <w:rPr>
          <w:color w:val="auto"/>
        </w:rPr>
        <w:t>niciativa</w:t>
      </w:r>
      <w:r w:rsidR="00C30737">
        <w:rPr>
          <w:color w:val="auto"/>
        </w:rPr>
        <w:t xml:space="preserve"> con proyecto de decreto por el que se reforman y adicionan diversas disposiciones a la </w:t>
      </w:r>
      <w:r w:rsidR="00C30737" w:rsidRPr="00321823">
        <w:rPr>
          <w:color w:val="auto"/>
        </w:rPr>
        <w:t>Constitución Política del Estado de Yucatán</w:t>
      </w:r>
      <w:r w:rsidR="00C30737">
        <w:rPr>
          <w:color w:val="auto"/>
        </w:rPr>
        <w:t xml:space="preserve"> y a la Ley de Partidos Políticos del Estado de Yucatán</w:t>
      </w:r>
      <w:r w:rsidR="00C30737" w:rsidRPr="00321823">
        <w:rPr>
          <w:color w:val="auto"/>
        </w:rPr>
        <w:t xml:space="preserve">, en materia de </w:t>
      </w:r>
      <w:r w:rsidR="00C30737">
        <w:rPr>
          <w:color w:val="auto"/>
        </w:rPr>
        <w:t>financiamiento público de los partidos políticos</w:t>
      </w:r>
      <w:r w:rsidR="00450AE6" w:rsidRPr="00450AE6">
        <w:rPr>
          <w:color w:val="auto"/>
        </w:rPr>
        <w:t>.</w:t>
      </w:r>
    </w:p>
    <w:p w:rsidR="00646CEC" w:rsidRPr="005334AF" w:rsidRDefault="00646CEC" w:rsidP="00EE5C66">
      <w:pPr>
        <w:spacing w:after="0" w:line="360" w:lineRule="auto"/>
        <w:ind w:left="0" w:right="62" w:firstLine="0"/>
        <w:rPr>
          <w:color w:val="auto"/>
        </w:rPr>
      </w:pPr>
    </w:p>
    <w:p w:rsidR="009F1BCA" w:rsidRDefault="00646CEC" w:rsidP="00EE5C66">
      <w:pPr>
        <w:spacing w:after="0" w:line="360" w:lineRule="auto"/>
        <w:ind w:left="0" w:right="62" w:firstLine="709"/>
        <w:rPr>
          <w:color w:val="auto"/>
        </w:rPr>
      </w:pPr>
      <w:r w:rsidRPr="005334AF">
        <w:rPr>
          <w:color w:val="auto"/>
        </w:rPr>
        <w:t>L</w:t>
      </w:r>
      <w:r w:rsidR="00450AE6">
        <w:rPr>
          <w:color w:val="auto"/>
        </w:rPr>
        <w:t>os</w:t>
      </w:r>
      <w:r w:rsidRPr="005334AF">
        <w:rPr>
          <w:color w:val="auto"/>
        </w:rPr>
        <w:t xml:space="preserve"> </w:t>
      </w:r>
      <w:r w:rsidR="00E6172B">
        <w:rPr>
          <w:color w:val="auto"/>
        </w:rPr>
        <w:t>que suscribieron dicha iniciativa</w:t>
      </w:r>
      <w:r w:rsidRPr="005334AF">
        <w:rPr>
          <w:color w:val="auto"/>
        </w:rPr>
        <w:t xml:space="preserve">, en la parte conducente de su exposición de motivos, </w:t>
      </w:r>
      <w:r w:rsidR="00E6172B">
        <w:rPr>
          <w:color w:val="auto"/>
        </w:rPr>
        <w:t xml:space="preserve">manifestaron </w:t>
      </w:r>
      <w:r w:rsidRPr="005334AF">
        <w:rPr>
          <w:color w:val="auto"/>
        </w:rPr>
        <w:t>lo siguiente:</w:t>
      </w:r>
    </w:p>
    <w:p w:rsidR="009F1BCA" w:rsidRDefault="009F1BCA" w:rsidP="00EE5C66">
      <w:pPr>
        <w:spacing w:after="0" w:line="360" w:lineRule="auto"/>
        <w:ind w:left="0" w:right="62" w:firstLine="709"/>
        <w:rPr>
          <w:color w:val="auto"/>
        </w:rPr>
      </w:pPr>
    </w:p>
    <w:p w:rsidR="009F1BCA" w:rsidRDefault="00646CEC" w:rsidP="00251266">
      <w:pPr>
        <w:spacing w:after="0" w:line="240" w:lineRule="auto"/>
        <w:ind w:left="0" w:right="62" w:firstLine="709"/>
        <w:rPr>
          <w:color w:val="auto"/>
          <w:sz w:val="18"/>
          <w:szCs w:val="18"/>
        </w:rPr>
      </w:pPr>
      <w:r w:rsidRPr="009F1BCA">
        <w:rPr>
          <w:color w:val="auto"/>
          <w:sz w:val="18"/>
          <w:szCs w:val="18"/>
        </w:rPr>
        <w:t>“</w:t>
      </w:r>
      <w:r w:rsidR="007C3ABE" w:rsidRPr="009F1BCA">
        <w:rPr>
          <w:color w:val="auto"/>
          <w:sz w:val="18"/>
          <w:szCs w:val="18"/>
        </w:rPr>
        <w:t>…</w:t>
      </w:r>
    </w:p>
    <w:p w:rsidR="009F1BCA" w:rsidRDefault="009F1BCA" w:rsidP="00251266">
      <w:pPr>
        <w:spacing w:after="0" w:line="240" w:lineRule="auto"/>
        <w:ind w:left="0" w:right="62" w:firstLine="709"/>
        <w:rPr>
          <w:color w:val="auto"/>
          <w:sz w:val="18"/>
          <w:szCs w:val="18"/>
        </w:rPr>
      </w:pPr>
    </w:p>
    <w:p w:rsidR="009F1BCA" w:rsidRDefault="007C3ABE" w:rsidP="00251266">
      <w:pPr>
        <w:spacing w:after="0" w:line="240" w:lineRule="auto"/>
        <w:ind w:left="0" w:right="62" w:firstLine="709"/>
        <w:rPr>
          <w:sz w:val="18"/>
          <w:szCs w:val="18"/>
        </w:rPr>
      </w:pPr>
      <w:r w:rsidRPr="009F1BCA">
        <w:rPr>
          <w:sz w:val="18"/>
          <w:szCs w:val="18"/>
        </w:rPr>
        <w:t>El financiamiento de los partidos políticos con recursos principalmente de origen público y la percepción de su uso de manera abusiva por parte de sus dirigentes han creado un descrédito de estos institutos y una creciente desconfianza ciudadana, lo que a su vez ha deteriorado también la confianza de los ciudadanos en la incipiente democracia mexicana.</w:t>
      </w:r>
    </w:p>
    <w:p w:rsidR="009F1BCA" w:rsidRDefault="009F1BCA" w:rsidP="00251266">
      <w:pPr>
        <w:spacing w:after="0" w:line="240" w:lineRule="auto"/>
        <w:ind w:left="0" w:right="62" w:firstLine="709"/>
        <w:rPr>
          <w:sz w:val="18"/>
          <w:szCs w:val="18"/>
        </w:rPr>
      </w:pPr>
    </w:p>
    <w:p w:rsidR="009F1BCA" w:rsidRDefault="007C3ABE" w:rsidP="00251266">
      <w:pPr>
        <w:spacing w:after="0" w:line="240" w:lineRule="auto"/>
        <w:ind w:left="0" w:right="62" w:firstLine="709"/>
        <w:rPr>
          <w:sz w:val="18"/>
          <w:szCs w:val="18"/>
        </w:rPr>
      </w:pPr>
      <w:r w:rsidRPr="009F1BCA">
        <w:rPr>
          <w:sz w:val="18"/>
          <w:szCs w:val="18"/>
        </w:rPr>
        <w:t>Es también un hecho que los partidos políticos dependan mayoritariamente del erario público como fuente de financiamiento atrofiando la creatividad y las capacidades propias de los institutos para obtener recursos lícitos y propios como sucedía en el pasado y los ha introducido en una dinámica de inercia institucional y dependencia perniciosa del Estado.</w:t>
      </w:r>
    </w:p>
    <w:p w:rsidR="009F1BCA" w:rsidRDefault="009F1BCA" w:rsidP="00251266">
      <w:pPr>
        <w:spacing w:after="0" w:line="240" w:lineRule="auto"/>
        <w:ind w:left="0" w:right="62" w:firstLine="709"/>
        <w:rPr>
          <w:sz w:val="18"/>
          <w:szCs w:val="18"/>
        </w:rPr>
      </w:pPr>
    </w:p>
    <w:p w:rsidR="009F1BCA" w:rsidRDefault="007C3ABE" w:rsidP="00251266">
      <w:pPr>
        <w:spacing w:after="0" w:line="240" w:lineRule="auto"/>
        <w:ind w:left="0" w:right="62" w:firstLine="709"/>
        <w:rPr>
          <w:sz w:val="18"/>
          <w:szCs w:val="18"/>
        </w:rPr>
      </w:pPr>
      <w:r w:rsidRPr="009F1BCA">
        <w:rPr>
          <w:sz w:val="18"/>
          <w:szCs w:val="18"/>
        </w:rPr>
        <w:t xml:space="preserve">El alto financiamiento que reciben los partidos políticos y los organismos electorales vemos que ha generado partidos políticos ricos, burocracias partidistas excesivas, medios masivos de comunicación y agencias de publicidad opulentas, sin pasar por alto la existencia de altas dirigencias partidistas acaudaladas. </w:t>
      </w:r>
    </w:p>
    <w:p w:rsidR="009F1BCA" w:rsidRDefault="009F1BCA" w:rsidP="00251266">
      <w:pPr>
        <w:spacing w:after="0" w:line="240" w:lineRule="auto"/>
        <w:ind w:left="0" w:right="62" w:firstLine="709"/>
        <w:rPr>
          <w:sz w:val="18"/>
          <w:szCs w:val="18"/>
        </w:rPr>
      </w:pPr>
    </w:p>
    <w:p w:rsidR="009F1BCA" w:rsidRDefault="007C3ABE" w:rsidP="00251266">
      <w:pPr>
        <w:spacing w:after="0" w:line="240" w:lineRule="auto"/>
        <w:ind w:left="0" w:right="62" w:firstLine="709"/>
        <w:rPr>
          <w:sz w:val="18"/>
          <w:szCs w:val="18"/>
        </w:rPr>
      </w:pPr>
      <w:r w:rsidRPr="009F1BCA">
        <w:rPr>
          <w:sz w:val="18"/>
          <w:szCs w:val="18"/>
        </w:rPr>
        <w:t xml:space="preserve">El sistema de partidos políticos y la naciente democracia mexicana es claro que necesita contar con el apoyo financiero proveniente de fondos públicos, no obstante, la cuantía de recursos tiene que ser menor a lo que se está actualmente entregando a los partidos. En este sentido, estamos convencidos de que es posible reducir el monto del presupuesto de origen público asignado a los ellos, sin ocasionar daños al sistema de partidos, a su nivel de institucionalización y competitividad.  </w:t>
      </w:r>
    </w:p>
    <w:p w:rsidR="009F1BCA" w:rsidRDefault="007C3ABE" w:rsidP="00251266">
      <w:pPr>
        <w:spacing w:after="0" w:line="240" w:lineRule="auto"/>
        <w:ind w:left="0" w:right="62" w:firstLine="709"/>
        <w:rPr>
          <w:sz w:val="18"/>
          <w:szCs w:val="18"/>
        </w:rPr>
      </w:pPr>
      <w:r w:rsidRPr="009F1BCA">
        <w:rPr>
          <w:sz w:val="18"/>
          <w:szCs w:val="18"/>
        </w:rPr>
        <w:t>Estamos conociendo las consecuencias negativas que ha traído la dependencia excesiva de los partidos políticos de las finanzas públicas, entre las que sobresalen, la subordinación crónica respecto del Estado, descontento y crítica de la ciudadanía ante los escándalos financieros, la pérdida de contacto con la sociedad, la burocratización de las maquinarias partidistas, la corrupción y la baja eficiencia en el uso de sus presupuestos.</w:t>
      </w:r>
    </w:p>
    <w:p w:rsidR="009F1BCA" w:rsidRDefault="009F1BCA" w:rsidP="00251266">
      <w:pPr>
        <w:spacing w:after="0" w:line="240" w:lineRule="auto"/>
        <w:ind w:left="0" w:right="62" w:firstLine="709"/>
        <w:rPr>
          <w:sz w:val="18"/>
          <w:szCs w:val="18"/>
        </w:rPr>
      </w:pPr>
    </w:p>
    <w:p w:rsidR="009F1BCA" w:rsidRDefault="007C3ABE" w:rsidP="00251266">
      <w:pPr>
        <w:spacing w:after="0" w:line="240" w:lineRule="auto"/>
        <w:ind w:left="0" w:right="62" w:firstLine="709"/>
        <w:rPr>
          <w:sz w:val="18"/>
          <w:szCs w:val="18"/>
        </w:rPr>
      </w:pPr>
      <w:r w:rsidRPr="009F1BCA">
        <w:rPr>
          <w:sz w:val="18"/>
          <w:szCs w:val="18"/>
        </w:rPr>
        <w:t>Lo que se propone, es alcanzar un adecuado equilibrio y ajuste de las prerrogativas que reciben los partidos, de tal forma que se ajuste a las realidades económicas del país y del Estado. Con menos recursos de origen público para los partidos políticos, se puede esperar el uso más racional de ellos y pretender que el nivel de confianza ciudadana en estas instituciones pueda aumentar, mejorando adicionalmente la apreciación de los ciudadanos en su democracia en la medida de que los partidos políticos son elementos fundamentales de todo sistema democrático.</w:t>
      </w:r>
    </w:p>
    <w:p w:rsidR="009F1BCA" w:rsidRDefault="009F1BCA" w:rsidP="00251266">
      <w:pPr>
        <w:spacing w:after="0" w:line="240" w:lineRule="auto"/>
        <w:ind w:left="0" w:right="62" w:firstLine="709"/>
        <w:rPr>
          <w:sz w:val="18"/>
          <w:szCs w:val="18"/>
        </w:rPr>
      </w:pPr>
    </w:p>
    <w:p w:rsidR="009F1BCA" w:rsidRDefault="007C3ABE" w:rsidP="00251266">
      <w:pPr>
        <w:spacing w:after="0" w:line="240" w:lineRule="auto"/>
        <w:ind w:left="0" w:right="62" w:firstLine="709"/>
        <w:rPr>
          <w:sz w:val="18"/>
          <w:szCs w:val="18"/>
        </w:rPr>
      </w:pPr>
      <w:r w:rsidRPr="009F1BCA">
        <w:rPr>
          <w:sz w:val="18"/>
          <w:szCs w:val="18"/>
        </w:rPr>
        <w:t xml:space="preserve">Es en este contexto que hacemos eco al llamado a la austeridad en el ejercicio de la función pública por parte del Presidente electo Licenciado Andrés Manuel López Obrador dado a conocer el pasado 15 de julio. Sin pasar por alto el compromiso firmado por el actual titular del Poder Ejecutivo del Estado de Yucatán el pasado tres de octubre del presente año comprometiéndose con el ejercicio de un gobierno austero mediante la implementación de medidas y ahorro presupuestal para la administración pública estatal que inclusive le merecieron el reconocimiento del próximo presidente de la Republica quien celebró las medidas de austeridad del nuevo gobierno de Yucatán encabezado por Mauricio Vila.  </w:t>
      </w:r>
    </w:p>
    <w:p w:rsidR="009F1BCA" w:rsidRDefault="009F1BCA" w:rsidP="00251266">
      <w:pPr>
        <w:spacing w:after="0" w:line="240" w:lineRule="auto"/>
        <w:ind w:left="0" w:right="62" w:firstLine="709"/>
        <w:rPr>
          <w:sz w:val="18"/>
          <w:szCs w:val="18"/>
        </w:rPr>
      </w:pPr>
    </w:p>
    <w:p w:rsidR="009F1BCA" w:rsidRDefault="007C3ABE" w:rsidP="00251266">
      <w:pPr>
        <w:spacing w:after="0" w:line="240" w:lineRule="auto"/>
        <w:ind w:left="0" w:right="62" w:firstLine="709"/>
        <w:rPr>
          <w:sz w:val="18"/>
          <w:szCs w:val="18"/>
        </w:rPr>
      </w:pPr>
      <w:r w:rsidRPr="009F1BCA">
        <w:rPr>
          <w:sz w:val="18"/>
          <w:szCs w:val="18"/>
        </w:rPr>
        <w:t xml:space="preserve">En el año 2018, los partidos políticos en Yucatán recibieron un total de setenta y nueve millones, veintitrés mil seiscientos un mil pesos de financiamiento público para actividades ordinarias permanentes. En 2010, dicho financiamiento público fue del orden de los treinta millones setenta y nueve mil cincuenta y dos pesos. </w:t>
      </w:r>
    </w:p>
    <w:p w:rsidR="009F1BCA" w:rsidRDefault="009F1BCA" w:rsidP="00251266">
      <w:pPr>
        <w:spacing w:after="0" w:line="240" w:lineRule="auto"/>
        <w:ind w:left="0" w:right="62" w:firstLine="709"/>
        <w:rPr>
          <w:sz w:val="18"/>
          <w:szCs w:val="18"/>
        </w:rPr>
      </w:pPr>
    </w:p>
    <w:p w:rsidR="00030763" w:rsidRDefault="007C3ABE" w:rsidP="00030763">
      <w:pPr>
        <w:spacing w:after="0" w:line="240" w:lineRule="auto"/>
        <w:ind w:left="0" w:right="62" w:firstLine="709"/>
        <w:rPr>
          <w:sz w:val="18"/>
          <w:szCs w:val="18"/>
        </w:rPr>
      </w:pPr>
      <w:r w:rsidRPr="009F1BCA">
        <w:rPr>
          <w:sz w:val="18"/>
          <w:szCs w:val="18"/>
        </w:rPr>
        <w:t xml:space="preserve">En 9 años hubo un incremento total del financiamiento público a los partidos políticos del orden del 133% en términos nominales. En ninguno de esos años, con excepción de 2011, hubo una disminución del financiamiento público anual En esos mismos 9 años los partidos políticos han recibido un total de financiamiento público para actividades ordinarias por un monto de cuatrocientos sesenta cuatro millones cuatrocientos treinta y nueve mil quinientos cuarenta y ocho pesos.  </w:t>
      </w:r>
    </w:p>
    <w:p w:rsidR="00030763" w:rsidRDefault="00030763" w:rsidP="00030763">
      <w:pPr>
        <w:spacing w:after="0" w:line="240" w:lineRule="auto"/>
        <w:ind w:left="0" w:right="62" w:firstLine="709"/>
        <w:rPr>
          <w:sz w:val="18"/>
          <w:szCs w:val="18"/>
        </w:rPr>
      </w:pPr>
    </w:p>
    <w:p w:rsidR="00030763" w:rsidRDefault="00030763" w:rsidP="00030763">
      <w:pPr>
        <w:spacing w:after="0" w:line="240" w:lineRule="auto"/>
        <w:ind w:left="0" w:right="62" w:firstLine="709"/>
        <w:rPr>
          <w:sz w:val="18"/>
          <w:szCs w:val="18"/>
        </w:rPr>
      </w:pPr>
      <w:r w:rsidRPr="00030763">
        <w:rPr>
          <w:sz w:val="18"/>
          <w:szCs w:val="18"/>
        </w:rPr>
        <w:t xml:space="preserve">Esos 79 millones de pesos de financiamiento público de los partidos políticos para 2018, equivalen a un poco más de la mitad de los recursos destinados al programa de Ciencia, Tecnología e Innovación del Estado de Yucatán o casi el doble de lo que gasta el gobierno del Estado en el presupuesto para la Universidad Politécnica, enfatizando en el posible incremento en el otorgamiento de becas que actualmente por un monto de 325.00 pesos mensuales otorga la Secretaria de educación del Estado a niños discapacitados, o los 175.00 pesos para los de secundaria  por mencionar unos cuantos ejemplos. No hay excusa, el financiamiento público a los partidos políticos en el Estado debe reducirse. El marco jurídico aplicable para tal efecto abarca a la Constitución Política del Estado de Yucatán y a la Ley de Partidos Políticos del mismo estado.  </w:t>
      </w:r>
    </w:p>
    <w:p w:rsidR="00030763" w:rsidRDefault="00030763" w:rsidP="00030763">
      <w:pPr>
        <w:spacing w:after="0" w:line="240" w:lineRule="auto"/>
        <w:ind w:left="0" w:right="62" w:firstLine="709"/>
        <w:rPr>
          <w:sz w:val="18"/>
          <w:szCs w:val="18"/>
        </w:rPr>
      </w:pPr>
    </w:p>
    <w:p w:rsidR="009F1BCA" w:rsidRPr="00030763" w:rsidRDefault="007C3ABE" w:rsidP="00030763">
      <w:pPr>
        <w:spacing w:after="0" w:line="240" w:lineRule="auto"/>
        <w:ind w:left="0" w:right="62" w:firstLine="709"/>
        <w:rPr>
          <w:sz w:val="18"/>
          <w:szCs w:val="18"/>
        </w:rPr>
      </w:pPr>
      <w:r w:rsidRPr="009F1BCA">
        <w:rPr>
          <w:color w:val="auto"/>
          <w:sz w:val="18"/>
          <w:szCs w:val="18"/>
        </w:rPr>
        <w:t>…</w:t>
      </w:r>
    </w:p>
    <w:p w:rsidR="009F1BCA" w:rsidRDefault="009F1BCA" w:rsidP="00251266">
      <w:pPr>
        <w:spacing w:after="0" w:line="240" w:lineRule="auto"/>
        <w:ind w:left="0" w:right="62" w:firstLine="709"/>
        <w:rPr>
          <w:color w:val="auto"/>
          <w:sz w:val="18"/>
          <w:szCs w:val="18"/>
        </w:rPr>
      </w:pPr>
    </w:p>
    <w:p w:rsidR="009F1BCA" w:rsidRDefault="00ED51B9" w:rsidP="00251266">
      <w:pPr>
        <w:spacing w:after="0" w:line="240" w:lineRule="auto"/>
        <w:ind w:left="0" w:right="62" w:firstLine="709"/>
        <w:rPr>
          <w:sz w:val="18"/>
          <w:szCs w:val="18"/>
        </w:rPr>
      </w:pPr>
      <w:r w:rsidRPr="009F1BCA">
        <w:rPr>
          <w:sz w:val="18"/>
          <w:szCs w:val="18"/>
        </w:rPr>
        <w:t xml:space="preserve">El Estado de Yucatán debe dar pasos concretos para reducir el financiamiento público destinado a los partidos políticos y así liberar recursos para que se destinen a las necesidades más apremiantes de la población. El margen de acción para tal efecto se encuentra en el caso del financiamiento público a los partidos políticos Nacionales con registro local. La propuesta, por tanto, es reformar el inciso a) de la fraccion I del apartado C del artículo 16 de la Constitución Política del Estado de Yucatán y se modifican el inciso b) y c) de la fracción I; y los incisos a) y b) de la fracción II del artículo 52 de la Ley de Partidos Politicos del Estado de Yucatan, para reducir a la mitad el financiamiento público a los partidos políticos al establecer lo siguiente:  </w:t>
      </w:r>
    </w:p>
    <w:p w:rsidR="009F1BCA" w:rsidRDefault="009F1BCA" w:rsidP="00251266">
      <w:pPr>
        <w:spacing w:after="0" w:line="240" w:lineRule="auto"/>
        <w:ind w:left="0" w:right="62" w:firstLine="709"/>
        <w:rPr>
          <w:sz w:val="18"/>
          <w:szCs w:val="18"/>
        </w:rPr>
      </w:pPr>
    </w:p>
    <w:p w:rsidR="009F1BCA" w:rsidRDefault="007C3ABE" w:rsidP="00251266">
      <w:pPr>
        <w:spacing w:after="0" w:line="240" w:lineRule="auto"/>
        <w:ind w:left="0" w:right="62" w:firstLine="709"/>
        <w:rPr>
          <w:sz w:val="18"/>
          <w:szCs w:val="18"/>
        </w:rPr>
      </w:pPr>
      <w:r w:rsidRPr="009F1BCA">
        <w:rPr>
          <w:sz w:val="18"/>
          <w:szCs w:val="18"/>
        </w:rPr>
        <w:t>…</w:t>
      </w:r>
    </w:p>
    <w:p w:rsidR="009F1BCA" w:rsidRDefault="009F1BCA" w:rsidP="00251266">
      <w:pPr>
        <w:spacing w:after="0" w:line="240" w:lineRule="auto"/>
        <w:ind w:left="0" w:right="62" w:firstLine="709"/>
        <w:rPr>
          <w:sz w:val="18"/>
          <w:szCs w:val="18"/>
        </w:rPr>
      </w:pPr>
    </w:p>
    <w:p w:rsidR="00646CEC" w:rsidRPr="009F1BCA" w:rsidRDefault="00ED51B9" w:rsidP="00251266">
      <w:pPr>
        <w:spacing w:after="0" w:line="240" w:lineRule="auto"/>
        <w:ind w:left="0" w:right="62" w:firstLine="709"/>
        <w:rPr>
          <w:color w:val="auto"/>
          <w:sz w:val="18"/>
          <w:szCs w:val="18"/>
        </w:rPr>
      </w:pPr>
      <w:r w:rsidRPr="009F1BCA">
        <w:rPr>
          <w:sz w:val="18"/>
          <w:szCs w:val="18"/>
        </w:rPr>
        <w:t>El financiamiento público a los partidos políticos nacionales con registro local se reduce 50%, aproximadamente 40 millones, al cambiarse la fórmula para su asignación conforme a lo que sigue: De: Padrón electoral de la Yucatán por 65%Unidad de Medida y Actualización A: Padrón electoral de la Yucatán por 32.5%Unidad de Medida y Actualización</w:t>
      </w:r>
      <w:r w:rsidR="009F1BCA">
        <w:rPr>
          <w:sz w:val="18"/>
          <w:szCs w:val="18"/>
        </w:rPr>
        <w:t>…</w:t>
      </w:r>
      <w:r w:rsidR="00646CEC" w:rsidRPr="009F1BCA">
        <w:rPr>
          <w:color w:val="auto"/>
          <w:sz w:val="18"/>
          <w:szCs w:val="18"/>
        </w:rPr>
        <w:t>”</w:t>
      </w:r>
    </w:p>
    <w:p w:rsidR="00646CEC" w:rsidRPr="00EE5C66" w:rsidRDefault="00646CEC" w:rsidP="00EE5C66">
      <w:pPr>
        <w:spacing w:after="0" w:line="360" w:lineRule="auto"/>
        <w:ind w:left="10" w:right="62" w:firstLine="698"/>
        <w:rPr>
          <w:b/>
          <w:color w:val="auto"/>
          <w:szCs w:val="24"/>
        </w:rPr>
      </w:pPr>
    </w:p>
    <w:p w:rsidR="0028596B" w:rsidRPr="00EE5C66" w:rsidRDefault="00FC4DB6" w:rsidP="00EE5C66">
      <w:pPr>
        <w:spacing w:after="0" w:line="360" w:lineRule="auto"/>
        <w:ind w:left="0" w:right="62" w:firstLine="708"/>
        <w:rPr>
          <w:color w:val="auto"/>
          <w:szCs w:val="24"/>
        </w:rPr>
      </w:pPr>
      <w:r w:rsidRPr="00EE5C66">
        <w:rPr>
          <w:b/>
          <w:color w:val="auto"/>
          <w:szCs w:val="24"/>
        </w:rPr>
        <w:t xml:space="preserve">SEGUNDO. </w:t>
      </w:r>
      <w:r w:rsidR="0028596B" w:rsidRPr="00EE5C66">
        <w:rPr>
          <w:color w:val="auto"/>
          <w:szCs w:val="24"/>
        </w:rPr>
        <w:t xml:space="preserve">Como se ha mencionado con anterioridad, en </w:t>
      </w:r>
      <w:r w:rsidR="005A48D4" w:rsidRPr="00EE5C66">
        <w:rPr>
          <w:color w:val="auto"/>
          <w:szCs w:val="24"/>
        </w:rPr>
        <w:t>s</w:t>
      </w:r>
      <w:r w:rsidR="0028596B" w:rsidRPr="00EE5C66">
        <w:rPr>
          <w:color w:val="auto"/>
          <w:szCs w:val="24"/>
        </w:rPr>
        <w:t>esi</w:t>
      </w:r>
      <w:r w:rsidR="00707643" w:rsidRPr="00EE5C66">
        <w:rPr>
          <w:color w:val="auto"/>
          <w:szCs w:val="24"/>
        </w:rPr>
        <w:t>ó</w:t>
      </w:r>
      <w:r w:rsidR="0028596B" w:rsidRPr="00EE5C66">
        <w:rPr>
          <w:color w:val="auto"/>
          <w:szCs w:val="24"/>
        </w:rPr>
        <w:t xml:space="preserve">n </w:t>
      </w:r>
      <w:r w:rsidR="005A48D4" w:rsidRPr="00EE5C66">
        <w:rPr>
          <w:color w:val="auto"/>
          <w:szCs w:val="24"/>
        </w:rPr>
        <w:t>o</w:t>
      </w:r>
      <w:r w:rsidR="0028596B" w:rsidRPr="00EE5C66">
        <w:rPr>
          <w:color w:val="auto"/>
          <w:szCs w:val="24"/>
        </w:rPr>
        <w:t>rdinaria</w:t>
      </w:r>
      <w:r w:rsidR="005A48D4" w:rsidRPr="00EE5C66">
        <w:rPr>
          <w:color w:val="auto"/>
          <w:szCs w:val="24"/>
        </w:rPr>
        <w:t xml:space="preserve"> </w:t>
      </w:r>
      <w:r w:rsidR="00B33974" w:rsidRPr="00EE5C66">
        <w:rPr>
          <w:color w:val="auto"/>
          <w:szCs w:val="24"/>
        </w:rPr>
        <w:t>de p</w:t>
      </w:r>
      <w:r w:rsidR="0028596B" w:rsidRPr="00EE5C66">
        <w:rPr>
          <w:color w:val="auto"/>
          <w:szCs w:val="24"/>
        </w:rPr>
        <w:t>leno de este H. Congreso de fecha</w:t>
      </w:r>
      <w:r w:rsidR="005A48D4" w:rsidRPr="00EE5C66">
        <w:rPr>
          <w:color w:val="auto"/>
          <w:szCs w:val="24"/>
        </w:rPr>
        <w:t xml:space="preserve"> </w:t>
      </w:r>
      <w:r w:rsidR="00B33974" w:rsidRPr="00EE5C66">
        <w:rPr>
          <w:color w:val="auto"/>
          <w:szCs w:val="24"/>
        </w:rPr>
        <w:t xml:space="preserve">27 </w:t>
      </w:r>
      <w:r w:rsidR="00877930" w:rsidRPr="00EE5C66">
        <w:rPr>
          <w:color w:val="auto"/>
          <w:szCs w:val="24"/>
        </w:rPr>
        <w:t xml:space="preserve">de </w:t>
      </w:r>
      <w:r w:rsidR="00B33974" w:rsidRPr="00EE5C66">
        <w:rPr>
          <w:color w:val="auto"/>
          <w:szCs w:val="24"/>
        </w:rPr>
        <w:t xml:space="preserve">noviembre </w:t>
      </w:r>
      <w:r w:rsidR="00877930" w:rsidRPr="00EE5C66">
        <w:rPr>
          <w:color w:val="auto"/>
          <w:szCs w:val="24"/>
        </w:rPr>
        <w:t>del año 201</w:t>
      </w:r>
      <w:r w:rsidR="00707643" w:rsidRPr="00EE5C66">
        <w:rPr>
          <w:color w:val="auto"/>
          <w:szCs w:val="24"/>
        </w:rPr>
        <w:t>8,</w:t>
      </w:r>
      <w:r w:rsidR="00877930" w:rsidRPr="00EE5C66">
        <w:rPr>
          <w:color w:val="auto"/>
          <w:szCs w:val="24"/>
        </w:rPr>
        <w:t xml:space="preserve"> </w:t>
      </w:r>
      <w:r w:rsidR="005A48D4" w:rsidRPr="00EE5C66">
        <w:rPr>
          <w:color w:val="auto"/>
          <w:szCs w:val="24"/>
        </w:rPr>
        <w:t>se turn</w:t>
      </w:r>
      <w:r w:rsidR="00707643" w:rsidRPr="00EE5C66">
        <w:rPr>
          <w:color w:val="auto"/>
          <w:szCs w:val="24"/>
        </w:rPr>
        <w:t>ó</w:t>
      </w:r>
      <w:r w:rsidR="0028596B" w:rsidRPr="00EE5C66">
        <w:rPr>
          <w:color w:val="auto"/>
          <w:szCs w:val="24"/>
        </w:rPr>
        <w:t xml:space="preserve"> la referida iniciativa a esta Comisión Permanente de Puntos Constitucionales y </w:t>
      </w:r>
      <w:r w:rsidR="0028596B" w:rsidRPr="00EE5C66">
        <w:rPr>
          <w:color w:val="auto"/>
          <w:szCs w:val="24"/>
        </w:rPr>
        <w:lastRenderedPageBreak/>
        <w:t>Gobernación, misma que fue distribuida</w:t>
      </w:r>
      <w:r w:rsidR="00877930" w:rsidRPr="00EE5C66">
        <w:rPr>
          <w:color w:val="auto"/>
          <w:szCs w:val="24"/>
        </w:rPr>
        <w:t xml:space="preserve"> </w:t>
      </w:r>
      <w:r w:rsidR="0028596B" w:rsidRPr="00EE5C66">
        <w:rPr>
          <w:color w:val="auto"/>
          <w:szCs w:val="24"/>
        </w:rPr>
        <w:t>en sesi</w:t>
      </w:r>
      <w:r w:rsidR="00877930" w:rsidRPr="00EE5C66">
        <w:rPr>
          <w:color w:val="auto"/>
          <w:szCs w:val="24"/>
        </w:rPr>
        <w:t>ó</w:t>
      </w:r>
      <w:r w:rsidR="0028596B" w:rsidRPr="00EE5C66">
        <w:rPr>
          <w:color w:val="auto"/>
          <w:szCs w:val="24"/>
        </w:rPr>
        <w:t>n de trabajo de fecha</w:t>
      </w:r>
      <w:r w:rsidR="00877930" w:rsidRPr="00EE5C66">
        <w:rPr>
          <w:color w:val="auto"/>
          <w:szCs w:val="24"/>
        </w:rPr>
        <w:t xml:space="preserve"> </w:t>
      </w:r>
      <w:r w:rsidR="00995FBE" w:rsidRPr="00EE5C66">
        <w:rPr>
          <w:color w:val="auto"/>
          <w:szCs w:val="24"/>
        </w:rPr>
        <w:t xml:space="preserve">18 </w:t>
      </w:r>
      <w:r w:rsidR="00877930" w:rsidRPr="00EE5C66">
        <w:rPr>
          <w:color w:val="auto"/>
          <w:szCs w:val="24"/>
        </w:rPr>
        <w:t xml:space="preserve">de </w:t>
      </w:r>
      <w:r w:rsidR="00995FBE" w:rsidRPr="00EE5C66">
        <w:rPr>
          <w:color w:val="auto"/>
          <w:szCs w:val="24"/>
        </w:rPr>
        <w:t xml:space="preserve">septiembre </w:t>
      </w:r>
      <w:r w:rsidR="00877930" w:rsidRPr="00EE5C66">
        <w:rPr>
          <w:color w:val="auto"/>
          <w:szCs w:val="24"/>
        </w:rPr>
        <w:t>del año</w:t>
      </w:r>
      <w:r w:rsidR="00707643" w:rsidRPr="00EE5C66">
        <w:rPr>
          <w:color w:val="auto"/>
          <w:szCs w:val="24"/>
        </w:rPr>
        <w:t xml:space="preserve"> en curso</w:t>
      </w:r>
      <w:r w:rsidR="0028596B" w:rsidRPr="00EE5C66">
        <w:rPr>
          <w:color w:val="auto"/>
          <w:szCs w:val="24"/>
        </w:rPr>
        <w:t>, para su análisis, estudio y dictamen respectivo.</w:t>
      </w:r>
    </w:p>
    <w:p w:rsidR="0028596B" w:rsidRPr="00EE5C66" w:rsidRDefault="0028596B" w:rsidP="00EE5C66">
      <w:pPr>
        <w:spacing w:after="0" w:line="360" w:lineRule="auto"/>
        <w:ind w:left="10" w:right="62" w:hanging="11"/>
        <w:rPr>
          <w:color w:val="auto"/>
          <w:szCs w:val="24"/>
        </w:rPr>
      </w:pPr>
    </w:p>
    <w:p w:rsidR="0028596B" w:rsidRPr="00EE5C66" w:rsidRDefault="0028596B" w:rsidP="00EE5C66">
      <w:pPr>
        <w:autoSpaceDN w:val="0"/>
        <w:adjustRightInd w:val="0"/>
        <w:spacing w:after="0" w:line="360" w:lineRule="auto"/>
        <w:ind w:left="10" w:right="62" w:firstLine="709"/>
        <w:rPr>
          <w:color w:val="auto"/>
          <w:szCs w:val="24"/>
        </w:rPr>
      </w:pPr>
      <w:r w:rsidRPr="00EE5C66">
        <w:rPr>
          <w:color w:val="auto"/>
          <w:szCs w:val="24"/>
        </w:rPr>
        <w:t xml:space="preserve">Ahora bien, con base en los antecedentes antes mencionados, </w:t>
      </w:r>
      <w:r w:rsidR="00431E08" w:rsidRPr="00EE5C66">
        <w:rPr>
          <w:color w:val="auto"/>
          <w:szCs w:val="24"/>
        </w:rPr>
        <w:t>los</w:t>
      </w:r>
      <w:r w:rsidR="00487D8C" w:rsidRPr="00EE5C66">
        <w:rPr>
          <w:color w:val="auto"/>
          <w:szCs w:val="24"/>
        </w:rPr>
        <w:t xml:space="preserve"> diputados integrantes de esta comisión p</w:t>
      </w:r>
      <w:r w:rsidRPr="00EE5C66">
        <w:rPr>
          <w:color w:val="auto"/>
          <w:szCs w:val="24"/>
        </w:rPr>
        <w:t>ermanente, realizamos las siguientes,</w:t>
      </w:r>
    </w:p>
    <w:p w:rsidR="00877930" w:rsidRPr="00EE5C66" w:rsidRDefault="00877930" w:rsidP="00EE5C66">
      <w:pPr>
        <w:autoSpaceDN w:val="0"/>
        <w:adjustRightInd w:val="0"/>
        <w:spacing w:after="0" w:line="360" w:lineRule="auto"/>
        <w:ind w:left="10" w:right="62" w:firstLine="709"/>
        <w:rPr>
          <w:color w:val="auto"/>
          <w:szCs w:val="24"/>
        </w:rPr>
      </w:pPr>
    </w:p>
    <w:p w:rsidR="0028596B" w:rsidRPr="00EE5C66" w:rsidRDefault="0028596B" w:rsidP="00EE5C66">
      <w:pPr>
        <w:spacing w:after="0" w:line="360" w:lineRule="auto"/>
        <w:ind w:left="10" w:right="62"/>
        <w:jc w:val="center"/>
        <w:rPr>
          <w:b/>
          <w:color w:val="auto"/>
          <w:szCs w:val="24"/>
        </w:rPr>
      </w:pPr>
      <w:r w:rsidRPr="00EE5C66">
        <w:rPr>
          <w:b/>
          <w:color w:val="auto"/>
          <w:szCs w:val="24"/>
        </w:rPr>
        <w:t>C O N S I D E R A C I O N E S:</w:t>
      </w:r>
    </w:p>
    <w:p w:rsidR="00F14A16" w:rsidRPr="00EE5C66" w:rsidRDefault="00F14A16" w:rsidP="00EE5C66">
      <w:pPr>
        <w:spacing w:after="0" w:line="360" w:lineRule="auto"/>
        <w:ind w:left="10" w:right="62"/>
        <w:jc w:val="center"/>
        <w:rPr>
          <w:b/>
          <w:color w:val="auto"/>
          <w:szCs w:val="24"/>
        </w:rPr>
      </w:pPr>
    </w:p>
    <w:p w:rsidR="0028596B" w:rsidRPr="00EE5C66" w:rsidRDefault="0028596B" w:rsidP="00EE5C66">
      <w:pPr>
        <w:spacing w:after="0" w:line="360" w:lineRule="auto"/>
        <w:ind w:left="10" w:right="62" w:firstLine="698"/>
        <w:rPr>
          <w:color w:val="auto"/>
          <w:szCs w:val="24"/>
        </w:rPr>
      </w:pPr>
      <w:r w:rsidRPr="00EE5C66">
        <w:rPr>
          <w:b/>
          <w:color w:val="auto"/>
          <w:szCs w:val="24"/>
        </w:rPr>
        <w:t xml:space="preserve">PRIMERA. </w:t>
      </w:r>
      <w:r w:rsidR="00616F14" w:rsidRPr="00EE5C66">
        <w:rPr>
          <w:iCs/>
          <w:szCs w:val="24"/>
        </w:rPr>
        <w:t>La</w:t>
      </w:r>
      <w:r w:rsidR="001C6020" w:rsidRPr="00EE5C66">
        <w:rPr>
          <w:iCs/>
          <w:szCs w:val="24"/>
        </w:rPr>
        <w:t xml:space="preserve"> iniciativa</w:t>
      </w:r>
      <w:r w:rsidR="00616F14" w:rsidRPr="00EE5C66">
        <w:rPr>
          <w:iCs/>
          <w:szCs w:val="24"/>
        </w:rPr>
        <w:t xml:space="preserve"> presentada tiene</w:t>
      </w:r>
      <w:r w:rsidR="001C6020" w:rsidRPr="00EE5C66">
        <w:rPr>
          <w:iCs/>
          <w:szCs w:val="24"/>
        </w:rPr>
        <w:t xml:space="preserve"> sustento normativo en </w:t>
      </w:r>
      <w:r w:rsidR="001C6020" w:rsidRPr="00EE5C66">
        <w:rPr>
          <w:szCs w:val="24"/>
        </w:rPr>
        <w:t xml:space="preserve">lo dispuesto </w:t>
      </w:r>
      <w:r w:rsidR="00616F14" w:rsidRPr="00EE5C66">
        <w:rPr>
          <w:szCs w:val="24"/>
        </w:rPr>
        <w:t>por los artículos 35 fracción</w:t>
      </w:r>
      <w:r w:rsidR="00AB628F" w:rsidRPr="00EE5C66">
        <w:rPr>
          <w:szCs w:val="24"/>
        </w:rPr>
        <w:t xml:space="preserve"> I</w:t>
      </w:r>
      <w:r w:rsidR="001C6020" w:rsidRPr="00EE5C66">
        <w:rPr>
          <w:szCs w:val="24"/>
        </w:rPr>
        <w:t xml:space="preserve"> de la Constitución Política, </w:t>
      </w:r>
      <w:r w:rsidR="00F65195" w:rsidRPr="00EE5C66">
        <w:rPr>
          <w:szCs w:val="24"/>
        </w:rPr>
        <w:t>así como los artículos</w:t>
      </w:r>
      <w:r w:rsidR="00C547CC" w:rsidRPr="00EE5C66">
        <w:rPr>
          <w:szCs w:val="24"/>
        </w:rPr>
        <w:t xml:space="preserve"> </w:t>
      </w:r>
      <w:r w:rsidR="00877930" w:rsidRPr="00EE5C66">
        <w:rPr>
          <w:szCs w:val="24"/>
        </w:rPr>
        <w:t xml:space="preserve">16 </w:t>
      </w:r>
      <w:r w:rsidR="00F65195" w:rsidRPr="00EE5C66">
        <w:rPr>
          <w:szCs w:val="24"/>
        </w:rPr>
        <w:t xml:space="preserve">y 22 fracción VI </w:t>
      </w:r>
      <w:r w:rsidR="00877930" w:rsidRPr="00EE5C66">
        <w:rPr>
          <w:szCs w:val="24"/>
        </w:rPr>
        <w:t xml:space="preserve">de la Ley de Gobierno del Poder Legislativo, ambas del Estado de Yucatán, </w:t>
      </w:r>
      <w:r w:rsidR="00A812B8" w:rsidRPr="00EE5C66">
        <w:rPr>
          <w:szCs w:val="24"/>
        </w:rPr>
        <w:t>toda vez que dichas disposiciones facultan a</w:t>
      </w:r>
      <w:r w:rsidR="00AB628F" w:rsidRPr="00EE5C66">
        <w:rPr>
          <w:szCs w:val="24"/>
        </w:rPr>
        <w:t xml:space="preserve"> los diputados </w:t>
      </w:r>
      <w:r w:rsidR="00A812B8" w:rsidRPr="00EE5C66">
        <w:rPr>
          <w:szCs w:val="24"/>
        </w:rPr>
        <w:t>para iniciar leyes y decretos</w:t>
      </w:r>
      <w:r w:rsidR="00877930" w:rsidRPr="00EE5C66">
        <w:rPr>
          <w:color w:val="auto"/>
          <w:szCs w:val="24"/>
        </w:rPr>
        <w:t>.</w:t>
      </w:r>
    </w:p>
    <w:p w:rsidR="0028596B" w:rsidRPr="00EE5C66" w:rsidRDefault="0028596B" w:rsidP="00EE5C66">
      <w:pPr>
        <w:spacing w:after="0" w:line="360" w:lineRule="auto"/>
        <w:ind w:left="10" w:right="62"/>
        <w:rPr>
          <w:color w:val="auto"/>
          <w:szCs w:val="24"/>
        </w:rPr>
      </w:pPr>
    </w:p>
    <w:p w:rsidR="0028596B" w:rsidRPr="00EE5C66" w:rsidRDefault="0028596B" w:rsidP="00EE5C66">
      <w:pPr>
        <w:spacing w:after="0" w:line="360" w:lineRule="auto"/>
        <w:ind w:left="10" w:right="62" w:firstLine="708"/>
        <w:rPr>
          <w:color w:val="auto"/>
          <w:szCs w:val="24"/>
        </w:rPr>
      </w:pPr>
      <w:r w:rsidRPr="00EE5C66">
        <w:rPr>
          <w:color w:val="auto"/>
          <w:szCs w:val="24"/>
        </w:rPr>
        <w:t xml:space="preserve">De igual forma, con fundamento en el artículo 43 fracción I </w:t>
      </w:r>
      <w:r w:rsidR="00C00BEE" w:rsidRPr="00EE5C66">
        <w:rPr>
          <w:color w:val="auto"/>
          <w:szCs w:val="24"/>
        </w:rPr>
        <w:t xml:space="preserve">inciso </w:t>
      </w:r>
      <w:r w:rsidR="00C547CC" w:rsidRPr="00EE5C66">
        <w:rPr>
          <w:color w:val="auto"/>
          <w:szCs w:val="24"/>
        </w:rPr>
        <w:t>a</w:t>
      </w:r>
      <w:r w:rsidR="00C00BEE" w:rsidRPr="00EE5C66">
        <w:rPr>
          <w:color w:val="auto"/>
          <w:szCs w:val="24"/>
        </w:rPr>
        <w:t xml:space="preserve">) </w:t>
      </w:r>
      <w:r w:rsidRPr="00EE5C66">
        <w:rPr>
          <w:color w:val="auto"/>
          <w:szCs w:val="24"/>
        </w:rPr>
        <w:t xml:space="preserve">de la Ley de Gobierno del Poder Legislativo del Estado de Yucatán, esta Comisión Permanente de Puntos Constitucionales y Gobernación tiene competencia para estudiar, analizar y dictaminar sobre </w:t>
      </w:r>
      <w:r w:rsidR="00C547CC" w:rsidRPr="00EE5C66">
        <w:rPr>
          <w:color w:val="auto"/>
          <w:szCs w:val="24"/>
        </w:rPr>
        <w:t>el</w:t>
      </w:r>
      <w:r w:rsidRPr="00EE5C66">
        <w:rPr>
          <w:color w:val="auto"/>
          <w:szCs w:val="24"/>
        </w:rPr>
        <w:t xml:space="preserve"> asunto propuesto en la inicia</w:t>
      </w:r>
      <w:r w:rsidR="009C2EAF" w:rsidRPr="00EE5C66">
        <w:rPr>
          <w:color w:val="auto"/>
          <w:szCs w:val="24"/>
        </w:rPr>
        <w:t>tiva, toda vez que versa</w:t>
      </w:r>
      <w:r w:rsidR="001546D0" w:rsidRPr="00EE5C66">
        <w:rPr>
          <w:color w:val="auto"/>
          <w:szCs w:val="24"/>
        </w:rPr>
        <w:t xml:space="preserve"> </w:t>
      </w:r>
      <w:r w:rsidR="00C91EE5" w:rsidRPr="00EE5C66">
        <w:rPr>
          <w:color w:val="auto"/>
          <w:szCs w:val="24"/>
        </w:rPr>
        <w:t>sobre ref</w:t>
      </w:r>
      <w:r w:rsidR="001546D0" w:rsidRPr="00EE5C66">
        <w:rPr>
          <w:color w:val="auto"/>
          <w:szCs w:val="24"/>
        </w:rPr>
        <w:t>ormas a la c</w:t>
      </w:r>
      <w:r w:rsidR="00C547CC" w:rsidRPr="00EE5C66">
        <w:rPr>
          <w:color w:val="auto"/>
          <w:szCs w:val="24"/>
        </w:rPr>
        <w:t>onstitución estatal</w:t>
      </w:r>
      <w:r w:rsidR="00C91EE5" w:rsidRPr="00EE5C66">
        <w:rPr>
          <w:color w:val="auto"/>
          <w:szCs w:val="24"/>
        </w:rPr>
        <w:t>.</w:t>
      </w:r>
      <w:r w:rsidR="009C2EAF" w:rsidRPr="00EE5C66">
        <w:rPr>
          <w:color w:val="auto"/>
          <w:szCs w:val="24"/>
        </w:rPr>
        <w:t xml:space="preserve"> </w:t>
      </w:r>
    </w:p>
    <w:p w:rsidR="0028596B" w:rsidRPr="00EE5C66" w:rsidRDefault="0028596B" w:rsidP="00EE5C66">
      <w:pPr>
        <w:spacing w:after="0" w:line="360" w:lineRule="auto"/>
        <w:ind w:left="10" w:right="62" w:firstLine="708"/>
        <w:rPr>
          <w:color w:val="auto"/>
          <w:szCs w:val="24"/>
        </w:rPr>
      </w:pPr>
    </w:p>
    <w:p w:rsidR="00170956" w:rsidRPr="00D40493" w:rsidRDefault="00170956" w:rsidP="00D40493">
      <w:pPr>
        <w:spacing w:after="0" w:line="360" w:lineRule="auto"/>
        <w:ind w:left="10" w:right="62" w:firstLine="708"/>
        <w:rPr>
          <w:szCs w:val="24"/>
        </w:rPr>
      </w:pPr>
      <w:r w:rsidRPr="00D40493">
        <w:rPr>
          <w:szCs w:val="24"/>
        </w:rPr>
        <w:t>Asimismo, cabe</w:t>
      </w:r>
      <w:r w:rsidR="009D6B30" w:rsidRPr="00D40493">
        <w:rPr>
          <w:szCs w:val="24"/>
        </w:rPr>
        <w:t xml:space="preserve"> </w:t>
      </w:r>
      <w:r w:rsidRPr="00D40493">
        <w:rPr>
          <w:szCs w:val="24"/>
        </w:rPr>
        <w:t>mencionar que la Ley de Gobierno del Poder Legislativo del Estado de Yucatán, en su artículo 18</w:t>
      </w:r>
      <w:r w:rsidRPr="00D40493">
        <w:rPr>
          <w:b/>
          <w:szCs w:val="24"/>
        </w:rPr>
        <w:t xml:space="preserve"> </w:t>
      </w:r>
      <w:r w:rsidR="00BD6122">
        <w:rPr>
          <w:szCs w:val="24"/>
        </w:rPr>
        <w:t>establece que el c</w:t>
      </w:r>
      <w:r w:rsidRPr="00D40493">
        <w:rPr>
          <w:szCs w:val="24"/>
        </w:rPr>
        <w:t>ongreso podrá emitir acuerdos para dar cumplimiento a las atribuciones</w:t>
      </w:r>
      <w:r w:rsidR="00587302" w:rsidRPr="00D40493">
        <w:rPr>
          <w:szCs w:val="24"/>
        </w:rPr>
        <w:t xml:space="preserve"> y funciones del poder l</w:t>
      </w:r>
      <w:r w:rsidRPr="00D40493">
        <w:rPr>
          <w:szCs w:val="24"/>
        </w:rPr>
        <w:t xml:space="preserve">egislativo, y que por su naturaleza no requieren de sanción y promulgación, </w:t>
      </w:r>
      <w:r w:rsidR="00515A8A" w:rsidRPr="00D40493">
        <w:rPr>
          <w:szCs w:val="24"/>
        </w:rPr>
        <w:t>por tal motivo se propone este dictamen de a</w:t>
      </w:r>
      <w:r w:rsidRPr="00D40493">
        <w:rPr>
          <w:szCs w:val="24"/>
        </w:rPr>
        <w:t>cuerdo para resolver el asunto en estudio, por los argumentos que en adelante se señalan.</w:t>
      </w:r>
    </w:p>
    <w:p w:rsidR="00EF1BF9" w:rsidRPr="00D40493" w:rsidRDefault="00EF1BF9" w:rsidP="00D40493">
      <w:pPr>
        <w:spacing w:after="0" w:line="360" w:lineRule="auto"/>
        <w:ind w:left="10" w:right="62" w:firstLine="708"/>
        <w:rPr>
          <w:color w:val="auto"/>
          <w:szCs w:val="24"/>
        </w:rPr>
      </w:pPr>
    </w:p>
    <w:p w:rsidR="007A7FB9" w:rsidRPr="00D40493" w:rsidRDefault="00761364" w:rsidP="00D40493">
      <w:pPr>
        <w:autoSpaceDE w:val="0"/>
        <w:autoSpaceDN w:val="0"/>
        <w:adjustRightInd w:val="0"/>
        <w:spacing w:after="0" w:line="360" w:lineRule="auto"/>
        <w:ind w:left="0"/>
        <w:rPr>
          <w:szCs w:val="24"/>
        </w:rPr>
      </w:pPr>
      <w:r w:rsidRPr="00D40493">
        <w:rPr>
          <w:szCs w:val="24"/>
        </w:rPr>
        <w:tab/>
      </w:r>
      <w:r w:rsidR="0044531F" w:rsidRPr="00D40493">
        <w:rPr>
          <w:szCs w:val="24"/>
        </w:rPr>
        <w:tab/>
      </w:r>
      <w:r w:rsidR="00F8351C" w:rsidRPr="00D40493">
        <w:rPr>
          <w:b/>
          <w:szCs w:val="24"/>
        </w:rPr>
        <w:t>SEGUNDA.</w:t>
      </w:r>
      <w:r w:rsidR="00567F7D" w:rsidRPr="00D40493">
        <w:rPr>
          <w:b/>
          <w:szCs w:val="24"/>
        </w:rPr>
        <w:t xml:space="preserve"> </w:t>
      </w:r>
      <w:r w:rsidR="00D37161" w:rsidRPr="00D40493">
        <w:rPr>
          <w:szCs w:val="24"/>
        </w:rPr>
        <w:t>La i</w:t>
      </w:r>
      <w:r w:rsidR="00E531A9" w:rsidRPr="00D40493">
        <w:rPr>
          <w:szCs w:val="24"/>
        </w:rPr>
        <w:t xml:space="preserve">niciativa </w:t>
      </w:r>
      <w:r w:rsidR="002E109C" w:rsidRPr="00D40493">
        <w:rPr>
          <w:szCs w:val="24"/>
        </w:rPr>
        <w:t xml:space="preserve">en estudio </w:t>
      </w:r>
      <w:r w:rsidR="00E531A9" w:rsidRPr="00D40493">
        <w:rPr>
          <w:szCs w:val="24"/>
        </w:rPr>
        <w:t xml:space="preserve">tiene por objeto </w:t>
      </w:r>
      <w:r w:rsidR="007B49E1" w:rsidRPr="00D40493">
        <w:rPr>
          <w:szCs w:val="24"/>
        </w:rPr>
        <w:t xml:space="preserve">reformar </w:t>
      </w:r>
      <w:r w:rsidR="00DD07A3">
        <w:rPr>
          <w:szCs w:val="24"/>
        </w:rPr>
        <w:t xml:space="preserve">para </w:t>
      </w:r>
      <w:r w:rsidR="007B49E1" w:rsidRPr="00D40493">
        <w:rPr>
          <w:szCs w:val="24"/>
        </w:rPr>
        <w:t>disminuir el financiamiento público de los partidos políticos nacionales con registro local, el cual se les otorga anualmente para actividades ordinarias permanentes a través de una fórmula que es multiplicar el número total de ciudadanos inscritos en el p</w:t>
      </w:r>
      <w:r w:rsidR="00730635">
        <w:rPr>
          <w:szCs w:val="24"/>
        </w:rPr>
        <w:t>adrón electoral estatal por un porcentaje</w:t>
      </w:r>
      <w:r w:rsidR="007B49E1" w:rsidRPr="00D40493">
        <w:rPr>
          <w:szCs w:val="24"/>
        </w:rPr>
        <w:t xml:space="preserve"> del valor diario de la unidad de medida y actualización, pasando dicho valor porcentual de un 65% a un 32.5% del valor diario de la unidad de medida y actualización. Lo que representaría una reducción de un 50% en la asignación de financiamiento público para los partidos políticos. </w:t>
      </w:r>
    </w:p>
    <w:p w:rsidR="007A7FB9" w:rsidRPr="00D40493" w:rsidRDefault="007A7FB9" w:rsidP="00D40493">
      <w:pPr>
        <w:autoSpaceDE w:val="0"/>
        <w:autoSpaceDN w:val="0"/>
        <w:adjustRightInd w:val="0"/>
        <w:spacing w:after="0" w:line="360" w:lineRule="auto"/>
        <w:ind w:left="0"/>
        <w:rPr>
          <w:szCs w:val="24"/>
        </w:rPr>
      </w:pPr>
    </w:p>
    <w:p w:rsidR="007B49E1" w:rsidRPr="00D40493" w:rsidRDefault="007B49E1" w:rsidP="00D40493">
      <w:pPr>
        <w:autoSpaceDE w:val="0"/>
        <w:autoSpaceDN w:val="0"/>
        <w:adjustRightInd w:val="0"/>
        <w:spacing w:after="0" w:line="360" w:lineRule="auto"/>
        <w:ind w:left="0" w:firstLine="708"/>
        <w:rPr>
          <w:szCs w:val="24"/>
        </w:rPr>
      </w:pPr>
      <w:r w:rsidRPr="00D40493">
        <w:rPr>
          <w:szCs w:val="24"/>
        </w:rPr>
        <w:t>Para efecto</w:t>
      </w:r>
      <w:r w:rsidR="001533B6" w:rsidRPr="00D40493">
        <w:rPr>
          <w:szCs w:val="24"/>
        </w:rPr>
        <w:t xml:space="preserve"> de </w:t>
      </w:r>
      <w:r w:rsidR="00605774" w:rsidRPr="00D40493">
        <w:rPr>
          <w:szCs w:val="24"/>
        </w:rPr>
        <w:t>l</w:t>
      </w:r>
      <w:r w:rsidRPr="00D40493">
        <w:rPr>
          <w:szCs w:val="24"/>
        </w:rPr>
        <w:t xml:space="preserve">o anterior los proponentes </w:t>
      </w:r>
      <w:r w:rsidR="00605774" w:rsidRPr="00D40493">
        <w:rPr>
          <w:szCs w:val="24"/>
        </w:rPr>
        <w:t xml:space="preserve">pretenden reformar </w:t>
      </w:r>
      <w:r w:rsidRPr="00D40493">
        <w:rPr>
          <w:szCs w:val="24"/>
        </w:rPr>
        <w:t>el inciso a) de la fracción I del apartado C del artículo 16 de la Constitución Política del Estado de Yucatán</w:t>
      </w:r>
      <w:r w:rsidR="001533B6" w:rsidRPr="00D40493">
        <w:rPr>
          <w:szCs w:val="24"/>
        </w:rPr>
        <w:t xml:space="preserve"> y los </w:t>
      </w:r>
      <w:r w:rsidRPr="00D40493">
        <w:rPr>
          <w:szCs w:val="24"/>
        </w:rPr>
        <w:t>inciso</w:t>
      </w:r>
      <w:r w:rsidR="001533B6" w:rsidRPr="00D40493">
        <w:rPr>
          <w:szCs w:val="24"/>
        </w:rPr>
        <w:t>s</w:t>
      </w:r>
      <w:r w:rsidRPr="00D40493">
        <w:rPr>
          <w:szCs w:val="24"/>
        </w:rPr>
        <w:t xml:space="preserve"> b) y c) de la fracción I; </w:t>
      </w:r>
      <w:r w:rsidR="001533B6" w:rsidRPr="00D40493">
        <w:rPr>
          <w:szCs w:val="24"/>
        </w:rPr>
        <w:t xml:space="preserve">así como </w:t>
      </w:r>
      <w:r w:rsidRPr="00D40493">
        <w:rPr>
          <w:szCs w:val="24"/>
        </w:rPr>
        <w:t xml:space="preserve">los incisos a) y b) de la fracción II del artículo 52 de la Ley de Partidos Políticos del Estado de Yucatán. </w:t>
      </w:r>
    </w:p>
    <w:p w:rsidR="004F3E18" w:rsidRPr="00D40493" w:rsidRDefault="004F3E18" w:rsidP="00D40493">
      <w:pPr>
        <w:autoSpaceDE w:val="0"/>
        <w:autoSpaceDN w:val="0"/>
        <w:adjustRightInd w:val="0"/>
        <w:spacing w:after="0" w:line="360" w:lineRule="auto"/>
        <w:ind w:left="0"/>
        <w:rPr>
          <w:szCs w:val="24"/>
        </w:rPr>
      </w:pPr>
    </w:p>
    <w:p w:rsidR="00DC64A9" w:rsidRPr="00D40493" w:rsidRDefault="000C083B" w:rsidP="00D40493">
      <w:pPr>
        <w:autoSpaceDE w:val="0"/>
        <w:autoSpaceDN w:val="0"/>
        <w:adjustRightInd w:val="0"/>
        <w:spacing w:after="0" w:line="360" w:lineRule="auto"/>
        <w:ind w:left="0" w:right="-6" w:firstLine="709"/>
        <w:rPr>
          <w:szCs w:val="24"/>
        </w:rPr>
      </w:pPr>
      <w:r>
        <w:rPr>
          <w:szCs w:val="24"/>
        </w:rPr>
        <w:t>Ante tal reforma</w:t>
      </w:r>
      <w:r w:rsidR="008E38F8" w:rsidRPr="00D40493">
        <w:rPr>
          <w:szCs w:val="24"/>
        </w:rPr>
        <w:t xml:space="preserve">, esta comisión legislativa no considera oportuno </w:t>
      </w:r>
      <w:r w:rsidR="00283DF2">
        <w:rPr>
          <w:szCs w:val="24"/>
        </w:rPr>
        <w:t xml:space="preserve">abordar </w:t>
      </w:r>
      <w:r w:rsidR="009B1678">
        <w:rPr>
          <w:szCs w:val="24"/>
        </w:rPr>
        <w:t>dicha propuesta</w:t>
      </w:r>
      <w:r w:rsidR="008E38F8" w:rsidRPr="00D40493">
        <w:rPr>
          <w:szCs w:val="24"/>
        </w:rPr>
        <w:t>,</w:t>
      </w:r>
      <w:r w:rsidR="00221FDF" w:rsidRPr="00D40493">
        <w:rPr>
          <w:szCs w:val="24"/>
        </w:rPr>
        <w:t xml:space="preserve"> </w:t>
      </w:r>
      <w:r w:rsidR="008E38F8" w:rsidRPr="00D40493">
        <w:rPr>
          <w:szCs w:val="24"/>
        </w:rPr>
        <w:t xml:space="preserve">toda vez que </w:t>
      </w:r>
      <w:r w:rsidR="00221FDF" w:rsidRPr="00D40493">
        <w:rPr>
          <w:szCs w:val="24"/>
        </w:rPr>
        <w:t xml:space="preserve">en el año 2017, </w:t>
      </w:r>
      <w:r w:rsidR="00515D24" w:rsidRPr="00D40493">
        <w:rPr>
          <w:szCs w:val="24"/>
        </w:rPr>
        <w:t>la entonces legislatura LXI d</w:t>
      </w:r>
      <w:r w:rsidR="00221FDF" w:rsidRPr="00D40493">
        <w:rPr>
          <w:szCs w:val="24"/>
        </w:rPr>
        <w:t>el Congreso del Estado de Yucatán, realizó modificaciones a la Constitución Política,</w:t>
      </w:r>
      <w:r w:rsidR="001F3D1C" w:rsidRPr="00D40493">
        <w:rPr>
          <w:szCs w:val="24"/>
        </w:rPr>
        <w:t xml:space="preserve"> a</w:t>
      </w:r>
      <w:r w:rsidR="00221FDF" w:rsidRPr="00D40493">
        <w:rPr>
          <w:szCs w:val="24"/>
        </w:rPr>
        <w:t xml:space="preserve"> la Ley de Instituciones y Procedimientos Electorales, </w:t>
      </w:r>
      <w:r w:rsidR="001F3D1C" w:rsidRPr="00D40493">
        <w:rPr>
          <w:szCs w:val="24"/>
        </w:rPr>
        <w:t xml:space="preserve">a </w:t>
      </w:r>
      <w:r w:rsidR="00221FDF" w:rsidRPr="00D40493">
        <w:rPr>
          <w:szCs w:val="24"/>
        </w:rPr>
        <w:t xml:space="preserve">la Ley de Partidos Políticos y </w:t>
      </w:r>
      <w:r w:rsidR="001F3D1C" w:rsidRPr="00D40493">
        <w:rPr>
          <w:szCs w:val="24"/>
        </w:rPr>
        <w:t xml:space="preserve">a </w:t>
      </w:r>
      <w:r w:rsidR="00221FDF" w:rsidRPr="00D40493">
        <w:rPr>
          <w:szCs w:val="24"/>
        </w:rPr>
        <w:t xml:space="preserve">la Ley del Sistema de Medios de Impugnación en Materia Electoral, todas del Estado de Yucatán, que reformaban diversas cuestiones, entre ellas, la reducción del financiamiento público a </w:t>
      </w:r>
      <w:r w:rsidR="008212DB" w:rsidRPr="00D40493">
        <w:rPr>
          <w:szCs w:val="24"/>
        </w:rPr>
        <w:t xml:space="preserve">los </w:t>
      </w:r>
      <w:r w:rsidR="00221FDF" w:rsidRPr="00D40493">
        <w:rPr>
          <w:szCs w:val="24"/>
        </w:rPr>
        <w:t>partidos políticos.</w:t>
      </w:r>
    </w:p>
    <w:p w:rsidR="00DC64A9" w:rsidRPr="00D40493" w:rsidRDefault="00DC64A9" w:rsidP="00D40493">
      <w:pPr>
        <w:autoSpaceDE w:val="0"/>
        <w:autoSpaceDN w:val="0"/>
        <w:adjustRightInd w:val="0"/>
        <w:spacing w:after="0" w:line="360" w:lineRule="auto"/>
        <w:ind w:left="0" w:right="-6" w:firstLine="709"/>
        <w:rPr>
          <w:szCs w:val="24"/>
        </w:rPr>
      </w:pPr>
    </w:p>
    <w:p w:rsidR="00906CB4" w:rsidRPr="00D40493" w:rsidRDefault="00221FDF" w:rsidP="00D40493">
      <w:pPr>
        <w:autoSpaceDE w:val="0"/>
        <w:autoSpaceDN w:val="0"/>
        <w:adjustRightInd w:val="0"/>
        <w:spacing w:after="0" w:line="360" w:lineRule="auto"/>
        <w:ind w:left="0" w:right="-6" w:firstLine="709"/>
        <w:rPr>
          <w:b/>
          <w:szCs w:val="24"/>
        </w:rPr>
      </w:pPr>
      <w:r w:rsidRPr="00D40493">
        <w:rPr>
          <w:szCs w:val="24"/>
        </w:rPr>
        <w:t>Derivado de lo anterior,</w:t>
      </w:r>
      <w:r w:rsidR="00E65D77">
        <w:rPr>
          <w:szCs w:val="24"/>
        </w:rPr>
        <w:t xml:space="preserve"> el decreto </w:t>
      </w:r>
      <w:r w:rsidR="000D366E">
        <w:rPr>
          <w:szCs w:val="24"/>
        </w:rPr>
        <w:t>490/2017</w:t>
      </w:r>
      <w:r w:rsidR="00803788">
        <w:rPr>
          <w:szCs w:val="24"/>
        </w:rPr>
        <w:t xml:space="preserve"> </w:t>
      </w:r>
      <w:r w:rsidR="000A40E8">
        <w:rPr>
          <w:szCs w:val="24"/>
        </w:rPr>
        <w:t>publicado el 31 de mayo de 2017 en el medio oficial del estado, el cual contiene</w:t>
      </w:r>
      <w:r w:rsidR="000A40E8" w:rsidRPr="00D40493">
        <w:rPr>
          <w:szCs w:val="24"/>
        </w:rPr>
        <w:t xml:space="preserve"> las mencionadas reformas</w:t>
      </w:r>
      <w:r w:rsidR="00803788">
        <w:rPr>
          <w:szCs w:val="24"/>
        </w:rPr>
        <w:t>,</w:t>
      </w:r>
      <w:r w:rsidR="000D366E">
        <w:rPr>
          <w:szCs w:val="24"/>
        </w:rPr>
        <w:t xml:space="preserve"> </w:t>
      </w:r>
      <w:r w:rsidRPr="00D40493">
        <w:rPr>
          <w:szCs w:val="24"/>
        </w:rPr>
        <w:t xml:space="preserve">fueron impugnadas </w:t>
      </w:r>
      <w:r w:rsidR="00B532E2" w:rsidRPr="00D40493">
        <w:rPr>
          <w:szCs w:val="24"/>
        </w:rPr>
        <w:t xml:space="preserve">en ese entonces </w:t>
      </w:r>
      <w:r w:rsidRPr="00D40493">
        <w:rPr>
          <w:szCs w:val="24"/>
        </w:rPr>
        <w:t xml:space="preserve">ante la Suprema Corte de Justicia de la Nación por </w:t>
      </w:r>
      <w:r w:rsidR="00B532E2" w:rsidRPr="00D40493">
        <w:rPr>
          <w:szCs w:val="24"/>
        </w:rPr>
        <w:t xml:space="preserve">el entonces Presidente del Comité Ejecutivo Nacional de Morena. </w:t>
      </w:r>
      <w:r w:rsidR="00536894">
        <w:rPr>
          <w:szCs w:val="24"/>
        </w:rPr>
        <w:t xml:space="preserve">Quedando registrada como </w:t>
      </w:r>
      <w:r w:rsidRPr="00D40493">
        <w:rPr>
          <w:szCs w:val="24"/>
        </w:rPr>
        <w:t xml:space="preserve">acción de inconstitucionalidad número 50/2017, </w:t>
      </w:r>
      <w:r w:rsidR="00B532E2" w:rsidRPr="00D40493">
        <w:rPr>
          <w:szCs w:val="24"/>
        </w:rPr>
        <w:t>en ella se</w:t>
      </w:r>
      <w:r w:rsidRPr="00D40493">
        <w:rPr>
          <w:szCs w:val="24"/>
        </w:rPr>
        <w:t xml:space="preserve"> precisó que era inconstitucional reducir a un 50% el financiamiento público </w:t>
      </w:r>
      <w:r w:rsidR="00C01B73" w:rsidRPr="00D40493">
        <w:rPr>
          <w:szCs w:val="24"/>
        </w:rPr>
        <w:t xml:space="preserve">otorgado </w:t>
      </w:r>
      <w:r w:rsidRPr="00D40493">
        <w:rPr>
          <w:szCs w:val="24"/>
        </w:rPr>
        <w:t>para actividades ordinarias de los partidos políticos, en virtud de que los textos constitucionales y la ley general de la materia en ninguna parte facu</w:t>
      </w:r>
      <w:r w:rsidR="00904E35" w:rsidRPr="00D40493">
        <w:rPr>
          <w:szCs w:val="24"/>
        </w:rPr>
        <w:t>ltan a las legislaturas de los e</w:t>
      </w:r>
      <w:r w:rsidRPr="00D40493">
        <w:rPr>
          <w:szCs w:val="24"/>
        </w:rPr>
        <w:t>stados a disminuir los montos del financiamiento público destinado a actividades ordinarias permanentes y que los preceptos resultan inconstitucionales e inconvencionales, en la medida en que limitan las condiciones para el ejercicio adecuado de los derechos político-electorales y de asociación, así como el de participación directa en la dirección de los asuntos públicos.</w:t>
      </w:r>
    </w:p>
    <w:p w:rsidR="00906CB4" w:rsidRPr="00D40493" w:rsidRDefault="00906CB4" w:rsidP="00D40493">
      <w:pPr>
        <w:autoSpaceDE w:val="0"/>
        <w:autoSpaceDN w:val="0"/>
        <w:adjustRightInd w:val="0"/>
        <w:spacing w:after="0" w:line="360" w:lineRule="auto"/>
        <w:ind w:left="0" w:right="-6" w:firstLine="709"/>
        <w:rPr>
          <w:b/>
          <w:szCs w:val="24"/>
        </w:rPr>
      </w:pPr>
    </w:p>
    <w:p w:rsidR="004D178C" w:rsidRPr="00D40493" w:rsidRDefault="00906CB4" w:rsidP="00D40493">
      <w:pPr>
        <w:autoSpaceDE w:val="0"/>
        <w:autoSpaceDN w:val="0"/>
        <w:adjustRightInd w:val="0"/>
        <w:spacing w:after="0" w:line="360" w:lineRule="auto"/>
        <w:ind w:left="0" w:right="-6" w:firstLine="709"/>
        <w:rPr>
          <w:szCs w:val="24"/>
        </w:rPr>
      </w:pPr>
      <w:r w:rsidRPr="00D40493">
        <w:rPr>
          <w:szCs w:val="24"/>
        </w:rPr>
        <w:t xml:space="preserve">Por lo tanto, esas reformas </w:t>
      </w:r>
      <w:r w:rsidR="009C5636" w:rsidRPr="00D40493">
        <w:rPr>
          <w:szCs w:val="24"/>
        </w:rPr>
        <w:t xml:space="preserve">publicadas en el diario oficial del estado el 31 de mayo de </w:t>
      </w:r>
      <w:r w:rsidRPr="00D40493">
        <w:rPr>
          <w:szCs w:val="24"/>
        </w:rPr>
        <w:t>2017</w:t>
      </w:r>
      <w:r w:rsidR="001249CC" w:rsidRPr="00D40493">
        <w:rPr>
          <w:szCs w:val="24"/>
        </w:rPr>
        <w:t>,</w:t>
      </w:r>
      <w:r w:rsidR="00221FDF" w:rsidRPr="00D40493">
        <w:rPr>
          <w:szCs w:val="24"/>
        </w:rPr>
        <w:t xml:space="preserve"> </w:t>
      </w:r>
      <w:r w:rsidR="004F43BC" w:rsidRPr="00D40493">
        <w:rPr>
          <w:szCs w:val="24"/>
        </w:rPr>
        <w:t xml:space="preserve">en la parte concerniente a la reducción del financiamiento público de los partidos políticos </w:t>
      </w:r>
      <w:r w:rsidR="00221FDF" w:rsidRPr="00D40493">
        <w:rPr>
          <w:szCs w:val="24"/>
        </w:rPr>
        <w:t>fueron declaradas inconstitucionale</w:t>
      </w:r>
      <w:r w:rsidR="00687558" w:rsidRPr="00D40493">
        <w:rPr>
          <w:szCs w:val="24"/>
        </w:rPr>
        <w:t>s de manera unánime por la Suprema Corte de Justicia</w:t>
      </w:r>
      <w:r w:rsidR="00D01492">
        <w:rPr>
          <w:szCs w:val="24"/>
        </w:rPr>
        <w:t xml:space="preserve"> de la Nación</w:t>
      </w:r>
      <w:r w:rsidR="00901914" w:rsidRPr="00D40493">
        <w:rPr>
          <w:szCs w:val="24"/>
        </w:rPr>
        <w:t>.</w:t>
      </w:r>
    </w:p>
    <w:p w:rsidR="004D178C" w:rsidRPr="00D40493" w:rsidRDefault="004D178C" w:rsidP="00D40493">
      <w:pPr>
        <w:autoSpaceDE w:val="0"/>
        <w:autoSpaceDN w:val="0"/>
        <w:adjustRightInd w:val="0"/>
        <w:spacing w:after="0" w:line="360" w:lineRule="auto"/>
        <w:ind w:left="0" w:right="-6" w:firstLine="709"/>
        <w:rPr>
          <w:szCs w:val="24"/>
        </w:rPr>
      </w:pPr>
    </w:p>
    <w:p w:rsidR="000766B4" w:rsidRPr="00D40493" w:rsidRDefault="002D40E6" w:rsidP="00D40493">
      <w:pPr>
        <w:autoSpaceDE w:val="0"/>
        <w:autoSpaceDN w:val="0"/>
        <w:adjustRightInd w:val="0"/>
        <w:spacing w:after="0" w:line="360" w:lineRule="auto"/>
        <w:ind w:left="0" w:right="-6" w:firstLine="709"/>
        <w:rPr>
          <w:szCs w:val="24"/>
        </w:rPr>
      </w:pPr>
      <w:r w:rsidRPr="00D40493">
        <w:rPr>
          <w:szCs w:val="24"/>
        </w:rPr>
        <w:t xml:space="preserve">Aunado a lo anterior, cabe señalar que también </w:t>
      </w:r>
      <w:r w:rsidR="004D178C" w:rsidRPr="00D40493">
        <w:rPr>
          <w:szCs w:val="24"/>
        </w:rPr>
        <w:t>en reciente fecha el p</w:t>
      </w:r>
      <w:r w:rsidR="00FC4E5B">
        <w:rPr>
          <w:szCs w:val="24"/>
        </w:rPr>
        <w:t>leno de la</w:t>
      </w:r>
      <w:r w:rsidR="00D60BAD">
        <w:rPr>
          <w:szCs w:val="24"/>
        </w:rPr>
        <w:t xml:space="preserve"> corte máxima</w:t>
      </w:r>
      <w:r w:rsidR="00221FDF" w:rsidRPr="00D40493">
        <w:rPr>
          <w:szCs w:val="24"/>
        </w:rPr>
        <w:t xml:space="preserve">, invalidó la reducción a la mitad del financiamiento público </w:t>
      </w:r>
      <w:r w:rsidR="006A08E0" w:rsidRPr="00D40493">
        <w:rPr>
          <w:szCs w:val="24"/>
        </w:rPr>
        <w:t>reciben los</w:t>
      </w:r>
      <w:r w:rsidR="00221FDF" w:rsidRPr="00D40493">
        <w:rPr>
          <w:szCs w:val="24"/>
        </w:rPr>
        <w:t xml:space="preserve"> partidos políticos en</w:t>
      </w:r>
      <w:r w:rsidR="004D178C" w:rsidRPr="00D40493">
        <w:rPr>
          <w:szCs w:val="24"/>
        </w:rPr>
        <w:t xml:space="preserve"> el estado de</w:t>
      </w:r>
      <w:r w:rsidR="00221FDF" w:rsidRPr="00D40493">
        <w:rPr>
          <w:szCs w:val="24"/>
        </w:rPr>
        <w:t xml:space="preserve"> Tabasco, </w:t>
      </w:r>
      <w:r w:rsidR="004D178C" w:rsidRPr="00D40493">
        <w:rPr>
          <w:szCs w:val="24"/>
        </w:rPr>
        <w:t xml:space="preserve">reiterando nuevamente la corte </w:t>
      </w:r>
      <w:r w:rsidR="004D4463" w:rsidRPr="00D40493">
        <w:rPr>
          <w:szCs w:val="24"/>
        </w:rPr>
        <w:t xml:space="preserve">su criterio </w:t>
      </w:r>
      <w:r w:rsidR="004D178C" w:rsidRPr="00D40493">
        <w:rPr>
          <w:szCs w:val="24"/>
        </w:rPr>
        <w:t xml:space="preserve">que </w:t>
      </w:r>
      <w:r w:rsidR="0000303A" w:rsidRPr="00D40493">
        <w:rPr>
          <w:szCs w:val="24"/>
        </w:rPr>
        <w:t>de conformidad con lo dispuesto en</w:t>
      </w:r>
      <w:r w:rsidR="0028648F" w:rsidRPr="00D40493">
        <w:rPr>
          <w:szCs w:val="24"/>
        </w:rPr>
        <w:t xml:space="preserve"> el artículo 116</w:t>
      </w:r>
      <w:r w:rsidR="009004B0" w:rsidRPr="00D40493">
        <w:rPr>
          <w:szCs w:val="24"/>
        </w:rPr>
        <w:t xml:space="preserve"> fracción IV de la constitución g</w:t>
      </w:r>
      <w:r w:rsidR="0000303A" w:rsidRPr="00D40493">
        <w:rPr>
          <w:szCs w:val="24"/>
        </w:rPr>
        <w:t xml:space="preserve">eneral, los </w:t>
      </w:r>
      <w:r w:rsidR="004D178C" w:rsidRPr="00D40493">
        <w:rPr>
          <w:szCs w:val="24"/>
        </w:rPr>
        <w:t>estados no tienen libertad configurativa absoluta para reglamentar el financiamiento público que les corresponde a los partidos políticos, pues dicha reducción viola los artículos 41 y</w:t>
      </w:r>
      <w:r w:rsidR="00C97F1E" w:rsidRPr="00D40493">
        <w:rPr>
          <w:szCs w:val="24"/>
        </w:rPr>
        <w:t xml:space="preserve"> 116 de la constitución f</w:t>
      </w:r>
      <w:r w:rsidR="004D178C" w:rsidRPr="00D40493">
        <w:rPr>
          <w:szCs w:val="24"/>
        </w:rPr>
        <w:t>ederal</w:t>
      </w:r>
      <w:r w:rsidR="0003308D" w:rsidRPr="00D40493">
        <w:rPr>
          <w:szCs w:val="24"/>
        </w:rPr>
        <w:t>.</w:t>
      </w:r>
      <w:r w:rsidR="00221FDF" w:rsidRPr="00D40493">
        <w:rPr>
          <w:szCs w:val="24"/>
        </w:rPr>
        <w:t xml:space="preserve"> </w:t>
      </w:r>
    </w:p>
    <w:p w:rsidR="000766B4" w:rsidRPr="00D40493" w:rsidRDefault="000766B4" w:rsidP="00D40493">
      <w:pPr>
        <w:autoSpaceDE w:val="0"/>
        <w:autoSpaceDN w:val="0"/>
        <w:adjustRightInd w:val="0"/>
        <w:spacing w:after="0" w:line="360" w:lineRule="auto"/>
        <w:ind w:left="0" w:right="-6" w:firstLine="709"/>
        <w:rPr>
          <w:szCs w:val="24"/>
        </w:rPr>
      </w:pPr>
    </w:p>
    <w:p w:rsidR="00225BE4" w:rsidRPr="00D40493" w:rsidRDefault="000766B4" w:rsidP="00D40493">
      <w:pPr>
        <w:autoSpaceDE w:val="0"/>
        <w:autoSpaceDN w:val="0"/>
        <w:adjustRightInd w:val="0"/>
        <w:spacing w:after="0" w:line="360" w:lineRule="auto"/>
        <w:ind w:left="0" w:right="-6" w:firstLine="709"/>
        <w:rPr>
          <w:szCs w:val="24"/>
        </w:rPr>
      </w:pPr>
      <w:r w:rsidRPr="00D40493">
        <w:rPr>
          <w:szCs w:val="24"/>
        </w:rPr>
        <w:t>Es así, que de pretender legislar lo propuesto en la iniciativa</w:t>
      </w:r>
      <w:r w:rsidR="00193382">
        <w:rPr>
          <w:szCs w:val="24"/>
        </w:rPr>
        <w:t xml:space="preserve"> que nos ocupa</w:t>
      </w:r>
      <w:r w:rsidR="003F291B" w:rsidRPr="00D40493">
        <w:rPr>
          <w:szCs w:val="24"/>
        </w:rPr>
        <w:t xml:space="preserve">, expediríamos una norma </w:t>
      </w:r>
      <w:r w:rsidRPr="00D40493">
        <w:rPr>
          <w:szCs w:val="24"/>
        </w:rPr>
        <w:t xml:space="preserve">totalmente </w:t>
      </w:r>
      <w:r w:rsidR="00904831" w:rsidRPr="00D40493">
        <w:rPr>
          <w:szCs w:val="24"/>
        </w:rPr>
        <w:t xml:space="preserve">inconstitucional, </w:t>
      </w:r>
      <w:r w:rsidR="00F50D27" w:rsidRPr="00D40493">
        <w:rPr>
          <w:szCs w:val="24"/>
        </w:rPr>
        <w:t xml:space="preserve">ya que con </w:t>
      </w:r>
      <w:r w:rsidRPr="00D40493">
        <w:rPr>
          <w:szCs w:val="24"/>
        </w:rPr>
        <w:t xml:space="preserve">criterio reiterado, la </w:t>
      </w:r>
      <w:r w:rsidR="00F60235" w:rsidRPr="00D40493">
        <w:rPr>
          <w:szCs w:val="24"/>
        </w:rPr>
        <w:t xml:space="preserve">sala suprema </w:t>
      </w:r>
      <w:r w:rsidR="00E122E2" w:rsidRPr="00D40493">
        <w:rPr>
          <w:szCs w:val="24"/>
        </w:rPr>
        <w:t xml:space="preserve">de justicia </w:t>
      </w:r>
      <w:r w:rsidRPr="00D40493">
        <w:rPr>
          <w:szCs w:val="24"/>
        </w:rPr>
        <w:t xml:space="preserve">ha declarado inconstitucional </w:t>
      </w:r>
      <w:r w:rsidR="00F50D27" w:rsidRPr="00D40493">
        <w:rPr>
          <w:szCs w:val="24"/>
        </w:rPr>
        <w:t xml:space="preserve">dicha acción de </w:t>
      </w:r>
      <w:r w:rsidRPr="00D40493">
        <w:rPr>
          <w:szCs w:val="24"/>
        </w:rPr>
        <w:t xml:space="preserve">reducción de financiamiento público a partidos políticos, primero en Yucatán y recientemente en </w:t>
      </w:r>
      <w:r w:rsidR="0088584A">
        <w:rPr>
          <w:szCs w:val="24"/>
        </w:rPr>
        <w:t xml:space="preserve">el estado de </w:t>
      </w:r>
      <w:r w:rsidRPr="00D40493">
        <w:rPr>
          <w:szCs w:val="24"/>
        </w:rPr>
        <w:t xml:space="preserve">Tabasco mediante </w:t>
      </w:r>
      <w:r w:rsidR="00CB069B" w:rsidRPr="00D40493">
        <w:rPr>
          <w:szCs w:val="24"/>
        </w:rPr>
        <w:t>la acción</w:t>
      </w:r>
      <w:r w:rsidRPr="00D40493">
        <w:rPr>
          <w:szCs w:val="24"/>
        </w:rPr>
        <w:t xml:space="preserve"> de inconstitucionalidad </w:t>
      </w:r>
      <w:r w:rsidR="0066391B">
        <w:rPr>
          <w:szCs w:val="24"/>
        </w:rPr>
        <w:t xml:space="preserve">número </w:t>
      </w:r>
      <w:r w:rsidRPr="00D40493">
        <w:rPr>
          <w:szCs w:val="24"/>
        </w:rPr>
        <w:t xml:space="preserve">100/2018 y </w:t>
      </w:r>
      <w:r w:rsidR="00F4674B" w:rsidRPr="00D40493">
        <w:rPr>
          <w:szCs w:val="24"/>
        </w:rPr>
        <w:t xml:space="preserve">sus </w:t>
      </w:r>
      <w:r w:rsidRPr="00D40493">
        <w:rPr>
          <w:szCs w:val="24"/>
        </w:rPr>
        <w:t>acumuladas 102/2018, 103/2018 y 104/2018.</w:t>
      </w:r>
      <w:r w:rsidR="00221FDF" w:rsidRPr="00D40493">
        <w:rPr>
          <w:szCs w:val="24"/>
        </w:rPr>
        <w:t xml:space="preserve"> </w:t>
      </w:r>
    </w:p>
    <w:p w:rsidR="00225BE4" w:rsidRPr="00D40493" w:rsidRDefault="00225BE4" w:rsidP="00D40493">
      <w:pPr>
        <w:autoSpaceDE w:val="0"/>
        <w:autoSpaceDN w:val="0"/>
        <w:adjustRightInd w:val="0"/>
        <w:spacing w:after="0" w:line="360" w:lineRule="auto"/>
        <w:ind w:left="0" w:right="-6" w:firstLine="709"/>
        <w:rPr>
          <w:szCs w:val="24"/>
        </w:rPr>
      </w:pPr>
    </w:p>
    <w:p w:rsidR="00225BE4" w:rsidRPr="00D40493" w:rsidRDefault="00907EE0" w:rsidP="00D40493">
      <w:pPr>
        <w:autoSpaceDE w:val="0"/>
        <w:autoSpaceDN w:val="0"/>
        <w:adjustRightInd w:val="0"/>
        <w:spacing w:after="0" w:line="360" w:lineRule="auto"/>
        <w:ind w:left="0" w:right="-6" w:firstLine="709"/>
        <w:rPr>
          <w:szCs w:val="24"/>
        </w:rPr>
      </w:pPr>
      <w:r w:rsidRPr="00D40493">
        <w:rPr>
          <w:rFonts w:eastAsiaTheme="minorEastAsia"/>
          <w:szCs w:val="24"/>
        </w:rPr>
        <w:t xml:space="preserve">Para mayor abundamiento, </w:t>
      </w:r>
      <w:r w:rsidR="00D83F12" w:rsidRPr="00D40493">
        <w:rPr>
          <w:rFonts w:eastAsiaTheme="minorEastAsia"/>
          <w:szCs w:val="24"/>
        </w:rPr>
        <w:t xml:space="preserve">consideramos retomar una parte de lo asentado en </w:t>
      </w:r>
      <w:r w:rsidR="002E2E80" w:rsidRPr="00D40493">
        <w:rPr>
          <w:rFonts w:eastAsiaTheme="minorEastAsia"/>
          <w:szCs w:val="24"/>
        </w:rPr>
        <w:t xml:space="preserve">la </w:t>
      </w:r>
      <w:r w:rsidR="00B12822" w:rsidRPr="00D40493">
        <w:rPr>
          <w:rFonts w:eastAsiaTheme="minorEastAsia"/>
          <w:szCs w:val="24"/>
        </w:rPr>
        <w:t xml:space="preserve">reciente </w:t>
      </w:r>
      <w:r w:rsidR="00D83F12" w:rsidRPr="00D40493">
        <w:rPr>
          <w:rFonts w:eastAsiaTheme="minorEastAsia"/>
          <w:szCs w:val="24"/>
        </w:rPr>
        <w:t xml:space="preserve">acción de inconstitucionalidad </w:t>
      </w:r>
      <w:r w:rsidR="00225BE4" w:rsidRPr="00D40493">
        <w:rPr>
          <w:rFonts w:eastAsiaTheme="minorEastAsia"/>
          <w:bCs/>
          <w:szCs w:val="24"/>
        </w:rPr>
        <w:t>100/2018</w:t>
      </w:r>
      <w:r w:rsidR="009F7656" w:rsidRPr="00D40493">
        <w:rPr>
          <w:rFonts w:eastAsiaTheme="minorEastAsia"/>
          <w:bCs/>
          <w:szCs w:val="24"/>
        </w:rPr>
        <w:t xml:space="preserve"> y sus acumuladas, </w:t>
      </w:r>
      <w:r w:rsidR="00F6044D" w:rsidRPr="00D40493">
        <w:rPr>
          <w:rFonts w:eastAsiaTheme="minorEastAsia"/>
          <w:szCs w:val="24"/>
        </w:rPr>
        <w:t xml:space="preserve">al señalar </w:t>
      </w:r>
      <w:r w:rsidR="00D83F12" w:rsidRPr="00D40493">
        <w:rPr>
          <w:rFonts w:eastAsiaTheme="minorEastAsia"/>
          <w:szCs w:val="24"/>
        </w:rPr>
        <w:t xml:space="preserve">la </w:t>
      </w:r>
      <w:r w:rsidR="00F6044D" w:rsidRPr="00D40493">
        <w:rPr>
          <w:rFonts w:eastAsiaTheme="minorEastAsia"/>
          <w:szCs w:val="24"/>
        </w:rPr>
        <w:t>sala s</w:t>
      </w:r>
      <w:r w:rsidR="00D83F12" w:rsidRPr="00D40493">
        <w:rPr>
          <w:rFonts w:eastAsiaTheme="minorEastAsia"/>
          <w:szCs w:val="24"/>
        </w:rPr>
        <w:t xml:space="preserve">uprema </w:t>
      </w:r>
      <w:r w:rsidR="0003325B" w:rsidRPr="00D40493">
        <w:rPr>
          <w:rFonts w:eastAsiaTheme="minorEastAsia"/>
          <w:szCs w:val="24"/>
        </w:rPr>
        <w:t xml:space="preserve">que </w:t>
      </w:r>
      <w:r w:rsidR="00221B81" w:rsidRPr="00D40493">
        <w:rPr>
          <w:rFonts w:eastAsiaTheme="minorEastAsia"/>
          <w:szCs w:val="24"/>
        </w:rPr>
        <w:t>tratándose de las reglas relacionadas con el financiamiento público de los partidos políticos relativo al sostenimiento de sus actividades ordinarias permanentes, debe atenderse de manera sistemática a lo previsto en la Constitución Federal y la Ley General de Partidos Políticos, donde se detalla explícitamente la forma de calcular dich</w:t>
      </w:r>
      <w:r w:rsidR="008F7BB4" w:rsidRPr="00D40493">
        <w:rPr>
          <w:rFonts w:eastAsiaTheme="minorEastAsia"/>
          <w:szCs w:val="24"/>
        </w:rPr>
        <w:t>o financiamiento por todos los estados de la r</w:t>
      </w:r>
      <w:r w:rsidR="00221B81" w:rsidRPr="00D40493">
        <w:rPr>
          <w:rFonts w:eastAsiaTheme="minorEastAsia"/>
          <w:szCs w:val="24"/>
        </w:rPr>
        <w:t xml:space="preserve">epública cuando se trate de partidos políticos locales. </w:t>
      </w:r>
    </w:p>
    <w:p w:rsidR="00225BE4" w:rsidRPr="00D40493" w:rsidRDefault="00225BE4" w:rsidP="00D40493">
      <w:pPr>
        <w:autoSpaceDE w:val="0"/>
        <w:autoSpaceDN w:val="0"/>
        <w:adjustRightInd w:val="0"/>
        <w:spacing w:after="0" w:line="360" w:lineRule="auto"/>
        <w:ind w:left="0" w:right="-6" w:firstLine="709"/>
        <w:rPr>
          <w:rFonts w:eastAsiaTheme="minorEastAsia"/>
          <w:szCs w:val="24"/>
        </w:rPr>
      </w:pPr>
    </w:p>
    <w:p w:rsidR="008B4E2F" w:rsidRPr="00D40493" w:rsidRDefault="00D34EE9" w:rsidP="00D40493">
      <w:pPr>
        <w:autoSpaceDE w:val="0"/>
        <w:autoSpaceDN w:val="0"/>
        <w:adjustRightInd w:val="0"/>
        <w:spacing w:after="0" w:line="360" w:lineRule="auto"/>
        <w:ind w:left="0" w:right="-6" w:firstLine="709"/>
        <w:rPr>
          <w:rFonts w:eastAsiaTheme="minorEastAsia"/>
          <w:szCs w:val="24"/>
        </w:rPr>
      </w:pPr>
      <w:r w:rsidRPr="00D40493">
        <w:rPr>
          <w:rFonts w:eastAsiaTheme="minorEastAsia"/>
          <w:szCs w:val="24"/>
        </w:rPr>
        <w:t>En es</w:t>
      </w:r>
      <w:r w:rsidR="00221B81" w:rsidRPr="00D40493">
        <w:rPr>
          <w:rFonts w:eastAsiaTheme="minorEastAsia"/>
          <w:szCs w:val="24"/>
        </w:rPr>
        <w:t xml:space="preserve">e punto </w:t>
      </w:r>
      <w:r w:rsidRPr="00D40493">
        <w:rPr>
          <w:rFonts w:eastAsiaTheme="minorEastAsia"/>
          <w:szCs w:val="24"/>
        </w:rPr>
        <w:t xml:space="preserve">en específico </w:t>
      </w:r>
      <w:r w:rsidR="00221B81" w:rsidRPr="00D40493">
        <w:rPr>
          <w:rFonts w:eastAsiaTheme="minorEastAsia"/>
          <w:szCs w:val="24"/>
        </w:rPr>
        <w:t>no existe libertad configurativa. Diferente cuestión es c</w:t>
      </w:r>
      <w:r w:rsidRPr="00D40493">
        <w:rPr>
          <w:rFonts w:eastAsiaTheme="minorEastAsia"/>
          <w:szCs w:val="24"/>
        </w:rPr>
        <w:t>uando lo que se regula por los e</w:t>
      </w:r>
      <w:r w:rsidR="00221B81" w:rsidRPr="00D40493">
        <w:rPr>
          <w:rFonts w:eastAsiaTheme="minorEastAsia"/>
          <w:szCs w:val="24"/>
        </w:rPr>
        <w:t>stados es el financiamiento de origen estatal para los partidos políticos nacionales que c</w:t>
      </w:r>
      <w:r w:rsidR="0008405E" w:rsidRPr="00D40493">
        <w:rPr>
          <w:rFonts w:eastAsiaTheme="minorEastAsia"/>
          <w:szCs w:val="24"/>
        </w:rPr>
        <w:t>onserven su acreditación en el e</w:t>
      </w:r>
      <w:r w:rsidR="00D37261">
        <w:rPr>
          <w:rFonts w:eastAsiaTheme="minorEastAsia"/>
          <w:szCs w:val="24"/>
        </w:rPr>
        <w:t>stado; en este supuesto la ley g</w:t>
      </w:r>
      <w:r w:rsidR="00221B81" w:rsidRPr="00D40493">
        <w:rPr>
          <w:rFonts w:eastAsiaTheme="minorEastAsia"/>
          <w:szCs w:val="24"/>
        </w:rPr>
        <w:t>eneral únicamente establece ciertas condicionantes, dejando en libertad de configuración a las entidades para establecer</w:t>
      </w:r>
      <w:r w:rsidR="008B4E2F" w:rsidRPr="00D40493">
        <w:rPr>
          <w:rFonts w:eastAsiaTheme="minorEastAsia"/>
          <w:szCs w:val="24"/>
        </w:rPr>
        <w:t xml:space="preserve"> las reglas de su otorgamiento, es decir, </w:t>
      </w:r>
      <w:r w:rsidR="00221B81" w:rsidRPr="00D40493">
        <w:rPr>
          <w:rFonts w:eastAsiaTheme="minorEastAsia"/>
          <w:color w:val="auto"/>
          <w:szCs w:val="24"/>
        </w:rPr>
        <w:t>se prevén las distintas hipótesis del financiamiento público para los partidos políticos que mantengan su registro y alcancen u</w:t>
      </w:r>
      <w:r w:rsidR="00BC6BFE" w:rsidRPr="00D40493">
        <w:rPr>
          <w:rFonts w:eastAsiaTheme="minorEastAsia"/>
          <w:color w:val="auto"/>
          <w:szCs w:val="24"/>
        </w:rPr>
        <w:t>n porcentaje de votación en el e</w:t>
      </w:r>
      <w:r w:rsidR="00221B81" w:rsidRPr="00D40493">
        <w:rPr>
          <w:rFonts w:eastAsiaTheme="minorEastAsia"/>
          <w:color w:val="auto"/>
          <w:szCs w:val="24"/>
        </w:rPr>
        <w:t xml:space="preserve">stado, regulándose en lo relativo al financiamiento público para el sostenimiento de sus actividades ordinarias. </w:t>
      </w:r>
    </w:p>
    <w:p w:rsidR="008B4E2F" w:rsidRPr="00D40493" w:rsidRDefault="008B4E2F" w:rsidP="00D40493">
      <w:pPr>
        <w:autoSpaceDE w:val="0"/>
        <w:autoSpaceDN w:val="0"/>
        <w:adjustRightInd w:val="0"/>
        <w:spacing w:after="0" w:line="360" w:lineRule="auto"/>
        <w:ind w:left="0" w:right="-6" w:firstLine="709"/>
        <w:rPr>
          <w:rFonts w:eastAsiaTheme="minorEastAsia"/>
          <w:szCs w:val="24"/>
        </w:rPr>
      </w:pPr>
    </w:p>
    <w:p w:rsidR="000071E2" w:rsidRPr="00D40493" w:rsidRDefault="008B4E2F" w:rsidP="00D40493">
      <w:pPr>
        <w:autoSpaceDE w:val="0"/>
        <w:autoSpaceDN w:val="0"/>
        <w:adjustRightInd w:val="0"/>
        <w:spacing w:after="0" w:line="360" w:lineRule="auto"/>
        <w:ind w:left="0" w:right="-6" w:firstLine="709"/>
        <w:rPr>
          <w:rFonts w:eastAsiaTheme="minorEastAsia"/>
          <w:szCs w:val="24"/>
        </w:rPr>
      </w:pPr>
      <w:r w:rsidRPr="00D40493">
        <w:rPr>
          <w:rFonts w:eastAsiaTheme="minorEastAsia"/>
          <w:szCs w:val="24"/>
        </w:rPr>
        <w:t xml:space="preserve">Por </w:t>
      </w:r>
      <w:r w:rsidR="00BC17A1" w:rsidRPr="00D40493">
        <w:rPr>
          <w:rFonts w:eastAsiaTheme="minorEastAsia"/>
          <w:szCs w:val="24"/>
        </w:rPr>
        <w:t>tal razón</w:t>
      </w:r>
      <w:r w:rsidRPr="00D40493">
        <w:rPr>
          <w:rFonts w:eastAsiaTheme="minorEastAsia"/>
          <w:szCs w:val="24"/>
        </w:rPr>
        <w:t xml:space="preserve">, </w:t>
      </w:r>
      <w:r w:rsidR="00221B81" w:rsidRPr="00D40493">
        <w:rPr>
          <w:rFonts w:eastAsiaTheme="minorEastAsia"/>
          <w:color w:val="auto"/>
          <w:szCs w:val="24"/>
        </w:rPr>
        <w:t xml:space="preserve">puede segmentarse en dos porciones normativas. En la primera se señala qué tipo de financiamiento público (actividades ordinarias) de los partidos políticos se está regulando, cuándo se fijará por la autoridad correspondiente (anualmente) y qué mecanismo de cuantificación se utilizará: el cual consiste en multiplicar el número total de ciudadanos inscritos en el padrón electoral del estado por </w:t>
      </w:r>
      <w:r w:rsidR="003507EF" w:rsidRPr="00D40493">
        <w:rPr>
          <w:rFonts w:eastAsiaTheme="minorEastAsia"/>
          <w:color w:val="auto"/>
          <w:szCs w:val="24"/>
        </w:rPr>
        <w:t>porcentaje señalado en la ley</w:t>
      </w:r>
      <w:r w:rsidR="00221B81" w:rsidRPr="00D40493">
        <w:rPr>
          <w:rFonts w:eastAsiaTheme="minorEastAsia"/>
          <w:color w:val="auto"/>
          <w:szCs w:val="24"/>
        </w:rPr>
        <w:t xml:space="preserve"> del valor diario de la Unidad de Medida y Actualización. Por otro lado, en la segunda porción normativa, se especifica cómo deberá distribuirse dicho financiamiento atendiendo a porcentajes determinados. </w:t>
      </w:r>
    </w:p>
    <w:p w:rsidR="000071E2" w:rsidRPr="00D40493" w:rsidRDefault="000071E2" w:rsidP="00D40493">
      <w:pPr>
        <w:autoSpaceDE w:val="0"/>
        <w:autoSpaceDN w:val="0"/>
        <w:adjustRightInd w:val="0"/>
        <w:spacing w:after="0" w:line="360" w:lineRule="auto"/>
        <w:ind w:left="0" w:right="-6" w:firstLine="709"/>
        <w:rPr>
          <w:rFonts w:eastAsiaTheme="minorEastAsia"/>
          <w:szCs w:val="24"/>
        </w:rPr>
      </w:pPr>
    </w:p>
    <w:p w:rsidR="000071E2" w:rsidRPr="00D40493" w:rsidRDefault="008836E5" w:rsidP="00D40493">
      <w:pPr>
        <w:autoSpaceDE w:val="0"/>
        <w:autoSpaceDN w:val="0"/>
        <w:adjustRightInd w:val="0"/>
        <w:spacing w:after="0" w:line="360" w:lineRule="auto"/>
        <w:ind w:left="0" w:right="-6" w:firstLine="709"/>
        <w:rPr>
          <w:rFonts w:eastAsiaTheme="minorEastAsia"/>
          <w:szCs w:val="24"/>
        </w:rPr>
      </w:pPr>
      <w:r w:rsidRPr="00D40493">
        <w:rPr>
          <w:rFonts w:eastAsiaTheme="minorEastAsia"/>
          <w:color w:val="auto"/>
          <w:szCs w:val="24"/>
        </w:rPr>
        <w:t xml:space="preserve">En ese sentido, determinó la </w:t>
      </w:r>
      <w:r w:rsidR="00790628">
        <w:rPr>
          <w:rFonts w:eastAsiaTheme="minorEastAsia"/>
          <w:color w:val="auto"/>
          <w:szCs w:val="24"/>
        </w:rPr>
        <w:t xml:space="preserve">corte </w:t>
      </w:r>
      <w:r w:rsidR="00744499">
        <w:rPr>
          <w:rFonts w:eastAsiaTheme="minorEastAsia"/>
          <w:color w:val="auto"/>
          <w:szCs w:val="24"/>
        </w:rPr>
        <w:t>má</w:t>
      </w:r>
      <w:r w:rsidR="00790628">
        <w:rPr>
          <w:rFonts w:eastAsiaTheme="minorEastAsia"/>
          <w:color w:val="auto"/>
          <w:szCs w:val="24"/>
        </w:rPr>
        <w:t xml:space="preserve">xima </w:t>
      </w:r>
      <w:r w:rsidR="00221B81" w:rsidRPr="00D40493">
        <w:rPr>
          <w:rFonts w:eastAsiaTheme="minorEastAsia"/>
          <w:color w:val="auto"/>
          <w:szCs w:val="24"/>
        </w:rPr>
        <w:t xml:space="preserve">que la norma reclamada </w:t>
      </w:r>
      <w:r w:rsidR="00221B81" w:rsidRPr="00D40493">
        <w:rPr>
          <w:rFonts w:eastAsiaTheme="minorEastAsia"/>
          <w:bCs/>
          <w:color w:val="auto"/>
          <w:szCs w:val="24"/>
        </w:rPr>
        <w:t>debe expulsarse</w:t>
      </w:r>
      <w:r w:rsidR="00221B81" w:rsidRPr="00D40493">
        <w:rPr>
          <w:rFonts w:eastAsiaTheme="minorEastAsia"/>
          <w:b/>
          <w:bCs/>
          <w:color w:val="auto"/>
          <w:szCs w:val="24"/>
        </w:rPr>
        <w:t xml:space="preserve"> </w:t>
      </w:r>
      <w:r w:rsidR="00221B81" w:rsidRPr="00D40493">
        <w:rPr>
          <w:rFonts w:eastAsiaTheme="minorEastAsia"/>
          <w:color w:val="auto"/>
          <w:szCs w:val="24"/>
        </w:rPr>
        <w:t>del ordenamiento jurídico tabasqueño en su</w:t>
      </w:r>
      <w:r w:rsidRPr="00D40493">
        <w:rPr>
          <w:rFonts w:eastAsiaTheme="minorEastAsia"/>
          <w:color w:val="auto"/>
          <w:szCs w:val="24"/>
        </w:rPr>
        <w:t xml:space="preserve"> totalidad</w:t>
      </w:r>
      <w:r w:rsidR="00221B81" w:rsidRPr="00D40493">
        <w:rPr>
          <w:rFonts w:eastAsiaTheme="minorEastAsia"/>
          <w:color w:val="auto"/>
          <w:szCs w:val="24"/>
        </w:rPr>
        <w:t xml:space="preserve">, </w:t>
      </w:r>
      <w:r w:rsidR="000071E2" w:rsidRPr="00D40493">
        <w:rPr>
          <w:rFonts w:eastAsiaTheme="minorEastAsia"/>
          <w:color w:val="auto"/>
          <w:szCs w:val="24"/>
        </w:rPr>
        <w:t xml:space="preserve">ya que </w:t>
      </w:r>
      <w:r w:rsidR="00985D85">
        <w:rPr>
          <w:rFonts w:eastAsiaTheme="minorEastAsia"/>
          <w:color w:val="auto"/>
          <w:szCs w:val="24"/>
        </w:rPr>
        <w:t>la constitución f</w:t>
      </w:r>
      <w:r w:rsidR="00221B81" w:rsidRPr="00D40493">
        <w:rPr>
          <w:rFonts w:eastAsiaTheme="minorEastAsia"/>
          <w:color w:val="auto"/>
          <w:szCs w:val="24"/>
        </w:rPr>
        <w:t>ederal no otorga una liberta</w:t>
      </w:r>
      <w:r w:rsidR="00CB19E1" w:rsidRPr="00D40493">
        <w:rPr>
          <w:rFonts w:eastAsiaTheme="minorEastAsia"/>
          <w:color w:val="auto"/>
          <w:szCs w:val="24"/>
        </w:rPr>
        <w:t>d configurativa absoluta a los e</w:t>
      </w:r>
      <w:r w:rsidR="00221B81" w:rsidRPr="00D40493">
        <w:rPr>
          <w:rFonts w:eastAsiaTheme="minorEastAsia"/>
          <w:color w:val="auto"/>
          <w:szCs w:val="24"/>
        </w:rPr>
        <w:t>stados para reglamentar el financiamiento público que le corres</w:t>
      </w:r>
      <w:r w:rsidR="00CB19E1" w:rsidRPr="00D40493">
        <w:rPr>
          <w:rFonts w:eastAsiaTheme="minorEastAsia"/>
          <w:color w:val="auto"/>
          <w:szCs w:val="24"/>
        </w:rPr>
        <w:t>ponde a los partidos políticos, toda vez que e</w:t>
      </w:r>
      <w:r w:rsidR="00221B81" w:rsidRPr="00D40493">
        <w:rPr>
          <w:rFonts w:eastAsiaTheme="minorEastAsia"/>
          <w:color w:val="auto"/>
          <w:szCs w:val="24"/>
        </w:rPr>
        <w:t>l artículo 116, fracción IV, constitucional señala que deberá cumplirse con lo dispuesto en la legislación general y, en ese supuesto, encontramos que en el artículo 51.1., inciso a)</w:t>
      </w:r>
      <w:r w:rsidR="000071E2" w:rsidRPr="00D40493">
        <w:rPr>
          <w:rFonts w:eastAsiaTheme="minorEastAsia"/>
          <w:color w:val="auto"/>
          <w:szCs w:val="24"/>
        </w:rPr>
        <w:t xml:space="preserve">, de la Ley General de Partidos </w:t>
      </w:r>
      <w:r w:rsidR="00221B81" w:rsidRPr="00D40493">
        <w:rPr>
          <w:rFonts w:eastAsiaTheme="minorEastAsia"/>
          <w:color w:val="auto"/>
          <w:szCs w:val="24"/>
        </w:rPr>
        <w:t xml:space="preserve">Políticos, el Congreso de la Unión ya especificó cómo debe cuantificarse, por parte del instituto electoral estatal que corresponda, el financiamiento público para el sostenimiento de las actividades ordinarias permanentes de cualquier partido político local. </w:t>
      </w:r>
    </w:p>
    <w:p w:rsidR="000071E2" w:rsidRPr="00D40493" w:rsidRDefault="000071E2" w:rsidP="00D40493">
      <w:pPr>
        <w:autoSpaceDE w:val="0"/>
        <w:autoSpaceDN w:val="0"/>
        <w:adjustRightInd w:val="0"/>
        <w:spacing w:after="0" w:line="360" w:lineRule="auto"/>
        <w:ind w:left="0" w:right="-6" w:firstLine="709"/>
        <w:rPr>
          <w:rFonts w:eastAsiaTheme="minorEastAsia"/>
          <w:szCs w:val="24"/>
        </w:rPr>
      </w:pPr>
    </w:p>
    <w:p w:rsidR="009C2BF3" w:rsidRPr="00D40493" w:rsidRDefault="00221B81" w:rsidP="00D40493">
      <w:pPr>
        <w:autoSpaceDE w:val="0"/>
        <w:autoSpaceDN w:val="0"/>
        <w:adjustRightInd w:val="0"/>
        <w:spacing w:after="0" w:line="360" w:lineRule="auto"/>
        <w:ind w:left="0" w:right="-6" w:firstLine="709"/>
        <w:rPr>
          <w:rFonts w:eastAsiaTheme="minorEastAsia"/>
          <w:color w:val="auto"/>
          <w:szCs w:val="24"/>
        </w:rPr>
      </w:pPr>
      <w:r w:rsidRPr="00D40493">
        <w:rPr>
          <w:rFonts w:eastAsiaTheme="minorEastAsia"/>
          <w:color w:val="auto"/>
          <w:szCs w:val="24"/>
        </w:rPr>
        <w:t xml:space="preserve">Bajo esa lógica, </w:t>
      </w:r>
      <w:r w:rsidR="00132F7D" w:rsidRPr="00D40493">
        <w:rPr>
          <w:rFonts w:eastAsiaTheme="minorEastAsia"/>
          <w:color w:val="auto"/>
          <w:szCs w:val="24"/>
        </w:rPr>
        <w:t xml:space="preserve">entonces la casa suprema de justicia, estimó </w:t>
      </w:r>
      <w:r w:rsidRPr="00D40493">
        <w:rPr>
          <w:rFonts w:eastAsiaTheme="minorEastAsia"/>
          <w:color w:val="auto"/>
          <w:szCs w:val="24"/>
        </w:rPr>
        <w:t>que el contenido del precepto impugnado es inválido al disminuir en un cincuenta por ciento el financiamiento de los partidos políticos locales para el sostenimiento de sus actividades ordinarias. La norma hace una referencia general a los partidos políticos, lo que provoca una desatención frontal de la citada legislación general respecto al mecanismo de cuantificación de ese tipo de financiamiento de los partidos políticos locales.</w:t>
      </w:r>
    </w:p>
    <w:p w:rsidR="009C2BF3" w:rsidRPr="00D40493" w:rsidRDefault="009C2BF3" w:rsidP="00D40493">
      <w:pPr>
        <w:autoSpaceDE w:val="0"/>
        <w:autoSpaceDN w:val="0"/>
        <w:adjustRightInd w:val="0"/>
        <w:spacing w:after="0" w:line="360" w:lineRule="auto"/>
        <w:ind w:left="0" w:right="-6" w:firstLine="709"/>
        <w:rPr>
          <w:rFonts w:eastAsiaTheme="minorEastAsia"/>
          <w:color w:val="auto"/>
          <w:szCs w:val="24"/>
        </w:rPr>
      </w:pPr>
    </w:p>
    <w:p w:rsidR="00C231BD" w:rsidRPr="00D40493" w:rsidRDefault="00221B81" w:rsidP="00D40493">
      <w:pPr>
        <w:autoSpaceDE w:val="0"/>
        <w:autoSpaceDN w:val="0"/>
        <w:adjustRightInd w:val="0"/>
        <w:spacing w:after="0" w:line="360" w:lineRule="auto"/>
        <w:ind w:left="0" w:right="-6" w:firstLine="709"/>
        <w:rPr>
          <w:rFonts w:eastAsiaTheme="minorEastAsia"/>
          <w:color w:val="auto"/>
          <w:szCs w:val="24"/>
        </w:rPr>
      </w:pPr>
      <w:r w:rsidRPr="00D40493">
        <w:rPr>
          <w:rFonts w:eastAsiaTheme="minorEastAsia"/>
          <w:color w:val="auto"/>
          <w:szCs w:val="24"/>
        </w:rPr>
        <w:t>Dicho de otra manera, la regla de cuantificación del financiamiento prevista en la disposición cuestionada guarda aplicabilidad para todos los partidos políticos que haya</w:t>
      </w:r>
      <w:r w:rsidR="00132F7D" w:rsidRPr="00D40493">
        <w:rPr>
          <w:rFonts w:eastAsiaTheme="minorEastAsia"/>
          <w:color w:val="auto"/>
          <w:szCs w:val="24"/>
        </w:rPr>
        <w:t>n conservado su registro en el e</w:t>
      </w:r>
      <w:r w:rsidRPr="00D40493">
        <w:rPr>
          <w:rFonts w:eastAsiaTheme="minorEastAsia"/>
          <w:color w:val="auto"/>
          <w:szCs w:val="24"/>
        </w:rPr>
        <w:t xml:space="preserve">stado, pues se utilizó el concepto “partidos políticos”, sin mayores clarificaciones. </w:t>
      </w:r>
    </w:p>
    <w:p w:rsidR="00C231BD" w:rsidRPr="00D40493" w:rsidRDefault="00C231BD" w:rsidP="00D40493">
      <w:pPr>
        <w:autoSpaceDE w:val="0"/>
        <w:autoSpaceDN w:val="0"/>
        <w:adjustRightInd w:val="0"/>
        <w:spacing w:after="0" w:line="360" w:lineRule="auto"/>
        <w:ind w:left="0" w:right="-6" w:firstLine="709"/>
        <w:rPr>
          <w:rFonts w:eastAsiaTheme="minorEastAsia"/>
          <w:color w:val="auto"/>
          <w:szCs w:val="24"/>
        </w:rPr>
      </w:pPr>
    </w:p>
    <w:p w:rsidR="002C5BFE" w:rsidRPr="00D40493" w:rsidRDefault="00221B81" w:rsidP="00D40493">
      <w:pPr>
        <w:autoSpaceDE w:val="0"/>
        <w:autoSpaceDN w:val="0"/>
        <w:adjustRightInd w:val="0"/>
        <w:spacing w:after="0" w:line="360" w:lineRule="auto"/>
        <w:ind w:left="0" w:right="-6" w:firstLine="709"/>
        <w:rPr>
          <w:rFonts w:eastAsiaTheme="minorEastAsia"/>
          <w:color w:val="auto"/>
          <w:szCs w:val="24"/>
        </w:rPr>
      </w:pPr>
      <w:r w:rsidRPr="00D40493">
        <w:rPr>
          <w:rFonts w:eastAsiaTheme="minorEastAsia"/>
          <w:color w:val="auto"/>
          <w:szCs w:val="24"/>
        </w:rPr>
        <w:t>Por ende, al especificar el factor porcentual de multiplicación de la fórmula de cálculo en un treinta y dos punto cinco por ciento (32.5%), en vez de un sesenta y cinco por ciento (65%), aunque pudiera llegar a interpretarse que parte del alcance de este inciso sería regular lo relativo al posible financiamiento de origen estatal para los partidos políticos nacionales, lo cierto es que su contenido incluye una variación en el mecanismo de cuantificación (disminuyéndolo) del financiamiento de los partidos políticos locales para el sostenimiento de sus actividades ordinarias permanentes, contraviniendo mandato expreso de la legislación general. Valoración que se sustenta</w:t>
      </w:r>
      <w:r w:rsidR="00C231BD" w:rsidRPr="00D40493">
        <w:rPr>
          <w:rFonts w:eastAsiaTheme="minorEastAsia"/>
          <w:color w:val="auto"/>
          <w:szCs w:val="24"/>
        </w:rPr>
        <w:t>, pues no hay otra norma en la constitución l</w:t>
      </w:r>
      <w:r w:rsidRPr="00D40493">
        <w:rPr>
          <w:rFonts w:eastAsiaTheme="minorEastAsia"/>
          <w:color w:val="auto"/>
          <w:szCs w:val="24"/>
        </w:rPr>
        <w:t xml:space="preserve">ocal que reglamente el financiamiento público para el sostenimiento de actividades ordinarias permanentes de los partidos políticos locales, que pudiera llevarnos a pensar que esta disposición abarca sólo al financiamiento estatal de los partidos políticos nacionales. En ese sentido, </w:t>
      </w:r>
      <w:r w:rsidR="00DE57E0" w:rsidRPr="00D40493">
        <w:rPr>
          <w:rFonts w:eastAsiaTheme="minorEastAsia"/>
          <w:color w:val="auto"/>
          <w:szCs w:val="24"/>
        </w:rPr>
        <w:t xml:space="preserve">es que la sala suprema determinó declarar </w:t>
      </w:r>
      <w:r w:rsidRPr="001B241F">
        <w:rPr>
          <w:rFonts w:eastAsiaTheme="minorEastAsia"/>
          <w:color w:val="auto"/>
          <w:szCs w:val="24"/>
        </w:rPr>
        <w:t xml:space="preserve">la </w:t>
      </w:r>
      <w:r w:rsidRPr="001B241F">
        <w:rPr>
          <w:rFonts w:eastAsiaTheme="minorEastAsia"/>
          <w:bCs/>
          <w:color w:val="auto"/>
          <w:szCs w:val="24"/>
        </w:rPr>
        <w:t xml:space="preserve">invalidez </w:t>
      </w:r>
      <w:r w:rsidRPr="001B241F">
        <w:rPr>
          <w:rFonts w:eastAsiaTheme="minorEastAsia"/>
          <w:color w:val="auto"/>
          <w:szCs w:val="24"/>
        </w:rPr>
        <w:t xml:space="preserve">de la </w:t>
      </w:r>
      <w:r w:rsidR="007A005D" w:rsidRPr="001B241F">
        <w:rPr>
          <w:rFonts w:eastAsiaTheme="minorEastAsia"/>
          <w:color w:val="auto"/>
          <w:szCs w:val="24"/>
        </w:rPr>
        <w:t>n</w:t>
      </w:r>
      <w:r w:rsidR="007A005D" w:rsidRPr="00D40493">
        <w:rPr>
          <w:rFonts w:eastAsiaTheme="minorEastAsia"/>
          <w:color w:val="auto"/>
          <w:szCs w:val="24"/>
        </w:rPr>
        <w:t>orma del estado de Tabasco</w:t>
      </w:r>
      <w:r w:rsidR="00B4043A">
        <w:rPr>
          <w:rFonts w:eastAsiaTheme="minorEastAsia"/>
          <w:color w:val="auto"/>
          <w:szCs w:val="24"/>
        </w:rPr>
        <w:t xml:space="preserve">, </w:t>
      </w:r>
      <w:r w:rsidR="003C110A">
        <w:rPr>
          <w:rFonts w:eastAsiaTheme="minorEastAsia"/>
          <w:color w:val="auto"/>
          <w:szCs w:val="24"/>
        </w:rPr>
        <w:t xml:space="preserve">por tal motivo hemos determinado </w:t>
      </w:r>
      <w:r w:rsidR="00AC32B0">
        <w:rPr>
          <w:rFonts w:eastAsiaTheme="minorEastAsia"/>
          <w:color w:val="auto"/>
          <w:szCs w:val="24"/>
        </w:rPr>
        <w:t>apegarnos a los criterios</w:t>
      </w:r>
      <w:r w:rsidR="000549FE">
        <w:rPr>
          <w:rFonts w:eastAsiaTheme="minorEastAsia"/>
          <w:color w:val="auto"/>
          <w:szCs w:val="24"/>
        </w:rPr>
        <w:t xml:space="preserve"> vertidos por la suprema </w:t>
      </w:r>
      <w:r w:rsidR="00A60301">
        <w:rPr>
          <w:rFonts w:eastAsiaTheme="minorEastAsia"/>
          <w:color w:val="auto"/>
          <w:szCs w:val="24"/>
        </w:rPr>
        <w:t xml:space="preserve">corte </w:t>
      </w:r>
      <w:r w:rsidR="000549FE">
        <w:rPr>
          <w:rFonts w:eastAsiaTheme="minorEastAsia"/>
          <w:color w:val="auto"/>
          <w:szCs w:val="24"/>
        </w:rPr>
        <w:t xml:space="preserve">de justicia, toda vez </w:t>
      </w:r>
      <w:r w:rsidR="001518B1">
        <w:rPr>
          <w:rFonts w:eastAsiaTheme="minorEastAsia"/>
          <w:color w:val="auto"/>
          <w:szCs w:val="24"/>
        </w:rPr>
        <w:t xml:space="preserve">que la iniciativa que nos ocupa se encuentra en los mismos términos </w:t>
      </w:r>
      <w:r w:rsidR="00AC32B0">
        <w:rPr>
          <w:rFonts w:eastAsiaTheme="minorEastAsia"/>
          <w:color w:val="auto"/>
          <w:szCs w:val="24"/>
        </w:rPr>
        <w:t>propuestos</w:t>
      </w:r>
      <w:r w:rsidR="00D2527A" w:rsidRPr="00D40493">
        <w:rPr>
          <w:rFonts w:eastAsiaTheme="minorEastAsia"/>
          <w:color w:val="auto"/>
          <w:szCs w:val="24"/>
        </w:rPr>
        <w:t xml:space="preserve">. </w:t>
      </w:r>
    </w:p>
    <w:p w:rsidR="009C2BF3" w:rsidRPr="00D40493" w:rsidRDefault="009C2BF3" w:rsidP="00D40493">
      <w:pPr>
        <w:autoSpaceDE w:val="0"/>
        <w:autoSpaceDN w:val="0"/>
        <w:adjustRightInd w:val="0"/>
        <w:spacing w:after="0" w:line="360" w:lineRule="auto"/>
        <w:ind w:left="0" w:firstLine="708"/>
        <w:rPr>
          <w:rFonts w:eastAsiaTheme="minorEastAsia"/>
          <w:color w:val="auto"/>
          <w:szCs w:val="24"/>
        </w:rPr>
      </w:pPr>
    </w:p>
    <w:p w:rsidR="0070797C" w:rsidRPr="00D40493" w:rsidRDefault="0070797C" w:rsidP="00D40493">
      <w:pPr>
        <w:autoSpaceDE w:val="0"/>
        <w:autoSpaceDN w:val="0"/>
        <w:adjustRightInd w:val="0"/>
        <w:spacing w:after="0" w:line="360" w:lineRule="auto"/>
        <w:ind w:left="0" w:firstLine="708"/>
        <w:rPr>
          <w:rFonts w:eastAsiaTheme="minorEastAsia"/>
          <w:color w:val="auto"/>
          <w:szCs w:val="24"/>
        </w:rPr>
      </w:pPr>
      <w:r w:rsidRPr="00D40493">
        <w:rPr>
          <w:szCs w:val="24"/>
        </w:rPr>
        <w:t xml:space="preserve">En virtud de </w:t>
      </w:r>
      <w:r w:rsidR="004845A5">
        <w:rPr>
          <w:szCs w:val="24"/>
        </w:rPr>
        <w:t xml:space="preserve">todo </w:t>
      </w:r>
      <w:r w:rsidRPr="00D40493">
        <w:rPr>
          <w:szCs w:val="24"/>
        </w:rPr>
        <w:t>lo anterior</w:t>
      </w:r>
      <w:r w:rsidR="004845A5">
        <w:rPr>
          <w:szCs w:val="24"/>
        </w:rPr>
        <w:t xml:space="preserve"> </w:t>
      </w:r>
      <w:r w:rsidR="00D164E9">
        <w:rPr>
          <w:szCs w:val="24"/>
        </w:rPr>
        <w:t>expuesto</w:t>
      </w:r>
      <w:r w:rsidRPr="00D40493">
        <w:rPr>
          <w:szCs w:val="24"/>
        </w:rPr>
        <w:t xml:space="preserve">, y con fundamento </w:t>
      </w:r>
      <w:r w:rsidR="00C34606">
        <w:rPr>
          <w:szCs w:val="24"/>
        </w:rPr>
        <w:t xml:space="preserve">con </w:t>
      </w:r>
      <w:r w:rsidRPr="00D40493">
        <w:rPr>
          <w:szCs w:val="24"/>
        </w:rPr>
        <w:t>lo dispuesto en la fracción IX del artículo 44 y el artículo 47 Bis de la Ley de Gobierno del Poder Legislativo, atentamente proponemos el desechamiento de la iniciativa antes señalada y tenerla como totalmente concluida, para los efectos legales correspondientes; y, en su caso se ordene su archivo como asunto concluido.</w:t>
      </w:r>
    </w:p>
    <w:p w:rsidR="000B3D0C" w:rsidRPr="00D40493" w:rsidRDefault="000B3D0C" w:rsidP="00D40493">
      <w:pPr>
        <w:autoSpaceDE w:val="0"/>
        <w:autoSpaceDN w:val="0"/>
        <w:adjustRightInd w:val="0"/>
        <w:spacing w:after="0" w:line="360" w:lineRule="auto"/>
        <w:ind w:left="0" w:firstLine="708"/>
        <w:rPr>
          <w:b/>
          <w:szCs w:val="24"/>
        </w:rPr>
      </w:pPr>
    </w:p>
    <w:p w:rsidR="00737C57" w:rsidRPr="00EE5C66" w:rsidRDefault="00202FA8" w:rsidP="00D40493">
      <w:pPr>
        <w:autoSpaceDE w:val="0"/>
        <w:autoSpaceDN w:val="0"/>
        <w:adjustRightInd w:val="0"/>
        <w:spacing w:after="0" w:line="360" w:lineRule="auto"/>
        <w:ind w:left="0" w:firstLine="708"/>
        <w:rPr>
          <w:szCs w:val="24"/>
        </w:rPr>
      </w:pPr>
      <w:r>
        <w:rPr>
          <w:b/>
          <w:szCs w:val="24"/>
        </w:rPr>
        <w:t>TERCERA</w:t>
      </w:r>
      <w:r w:rsidR="00F605FF" w:rsidRPr="00D40493">
        <w:rPr>
          <w:b/>
          <w:szCs w:val="24"/>
        </w:rPr>
        <w:t>.</w:t>
      </w:r>
      <w:r w:rsidR="009F43A4" w:rsidRPr="00D40493">
        <w:rPr>
          <w:b/>
          <w:szCs w:val="24"/>
        </w:rPr>
        <w:t xml:space="preserve"> </w:t>
      </w:r>
      <w:r w:rsidR="0062088B" w:rsidRPr="00A424C2">
        <w:rPr>
          <w:szCs w:val="24"/>
        </w:rPr>
        <w:t>Por las razones descritas</w:t>
      </w:r>
      <w:r w:rsidR="0062088B">
        <w:rPr>
          <w:b/>
          <w:szCs w:val="24"/>
        </w:rPr>
        <w:t xml:space="preserve"> </w:t>
      </w:r>
      <w:r w:rsidR="00D57B46">
        <w:rPr>
          <w:b/>
          <w:szCs w:val="24"/>
        </w:rPr>
        <w:t>l</w:t>
      </w:r>
      <w:r w:rsidR="00705E1B" w:rsidRPr="00D40493">
        <w:rPr>
          <w:szCs w:val="24"/>
        </w:rPr>
        <w:t>os diputados integrantes de este órgano colegiado dict</w:t>
      </w:r>
      <w:r w:rsidR="00737C57" w:rsidRPr="00D40493">
        <w:rPr>
          <w:szCs w:val="24"/>
        </w:rPr>
        <w:t>aminador</w:t>
      </w:r>
      <w:r w:rsidR="00737C57" w:rsidRPr="00EE5C66">
        <w:rPr>
          <w:szCs w:val="24"/>
        </w:rPr>
        <w:t xml:space="preserve"> </w:t>
      </w:r>
      <w:r w:rsidR="00D05511" w:rsidRPr="00EE5C66">
        <w:rPr>
          <w:szCs w:val="24"/>
        </w:rPr>
        <w:t xml:space="preserve">consideramos prudente proponer que </w:t>
      </w:r>
      <w:r w:rsidR="00D05511" w:rsidRPr="00EE5C66">
        <w:rPr>
          <w:color w:val="auto"/>
          <w:szCs w:val="24"/>
        </w:rPr>
        <w:t>la iniciativa con proyecto de decreto por el que se reforman y adicionan diversas disposiciones a la Constitución Política del Estado de Yucatán y a la Ley de Partidos Políticos del Estado de Yucatán, en materia de financiamiento público de los partidos políticos, suscrita por los diputados Miguel Edmundo Candila Noh, Fátima del Rosario Perera Salazar, Leticia Gabriela Euan Mis, Luis Hermelindo Loeza Pacheco, integrantes de la fracción legislativa del partido Movimiento Regeneración Nacional de esta LXII legislatura</w:t>
      </w:r>
      <w:r w:rsidR="00352FF7" w:rsidRPr="00EE5C66">
        <w:rPr>
          <w:color w:val="auto"/>
          <w:szCs w:val="24"/>
        </w:rPr>
        <w:t xml:space="preserve">, </w:t>
      </w:r>
      <w:r w:rsidR="00737C57" w:rsidRPr="00EE5C66">
        <w:rPr>
          <w:szCs w:val="24"/>
        </w:rPr>
        <w:t>sea desechada, en virtud de que es</w:t>
      </w:r>
      <w:r w:rsidR="00CC1087" w:rsidRPr="00EE5C66">
        <w:rPr>
          <w:szCs w:val="24"/>
        </w:rPr>
        <w:t>ta comisión p</w:t>
      </w:r>
      <w:r w:rsidR="00737C57" w:rsidRPr="00EE5C66">
        <w:rPr>
          <w:szCs w:val="24"/>
        </w:rPr>
        <w:t xml:space="preserve">ermanente considera que </w:t>
      </w:r>
      <w:r w:rsidR="002E3610">
        <w:rPr>
          <w:szCs w:val="24"/>
        </w:rPr>
        <w:t xml:space="preserve">lo propuesto es inconstitucional conforme a los criterios emitidos por la Suprema Corte de Justicia de la Nación. </w:t>
      </w:r>
    </w:p>
    <w:p w:rsidR="00234724" w:rsidRPr="00EE5C66" w:rsidRDefault="00234724" w:rsidP="00EE5C66">
      <w:pPr>
        <w:pStyle w:val="Textoindependiente2"/>
        <w:spacing w:after="0" w:line="360" w:lineRule="auto"/>
        <w:ind w:firstLine="709"/>
        <w:jc w:val="both"/>
        <w:rPr>
          <w:rFonts w:ascii="Arial" w:hAnsi="Arial" w:cs="Arial"/>
          <w:color w:val="000000"/>
          <w:sz w:val="24"/>
          <w:szCs w:val="24"/>
          <w:lang w:val="es-ES"/>
        </w:rPr>
      </w:pPr>
    </w:p>
    <w:p w:rsidR="00922B67" w:rsidRPr="00EE5C66" w:rsidRDefault="00234724" w:rsidP="00EE5C66">
      <w:pPr>
        <w:pStyle w:val="Textoindependiente2"/>
        <w:spacing w:after="0" w:line="360" w:lineRule="auto"/>
        <w:ind w:firstLine="709"/>
        <w:jc w:val="both"/>
        <w:rPr>
          <w:rFonts w:ascii="Arial" w:hAnsi="Arial" w:cs="Arial"/>
          <w:sz w:val="24"/>
          <w:szCs w:val="24"/>
        </w:rPr>
      </w:pPr>
      <w:r w:rsidRPr="00EE5C66">
        <w:rPr>
          <w:rFonts w:ascii="Arial" w:hAnsi="Arial" w:cs="Arial"/>
          <w:color w:val="000000"/>
          <w:sz w:val="24"/>
          <w:szCs w:val="24"/>
          <w:lang w:val="es-ES"/>
        </w:rPr>
        <w:t>Por</w:t>
      </w:r>
      <w:r w:rsidRPr="00EE5C66">
        <w:rPr>
          <w:rFonts w:ascii="Arial" w:hAnsi="Arial" w:cs="Arial"/>
          <w:color w:val="000000"/>
          <w:sz w:val="24"/>
          <w:szCs w:val="24"/>
        </w:rPr>
        <w:t xml:space="preserve"> todo lo expuesto y fundado, los integrantes de </w:t>
      </w:r>
      <w:smartTag w:uri="urn:schemas-microsoft-com:office:smarttags" w:element="PersonName">
        <w:smartTagPr>
          <w:attr w:name="ProductID" w:val="la Comisi￳n Permanente"/>
        </w:smartTagPr>
        <w:r w:rsidRPr="00EE5C66">
          <w:rPr>
            <w:rFonts w:ascii="Arial" w:hAnsi="Arial" w:cs="Arial"/>
            <w:color w:val="000000"/>
            <w:sz w:val="24"/>
            <w:szCs w:val="24"/>
          </w:rPr>
          <w:t>la Comisión Permanente</w:t>
        </w:r>
      </w:smartTag>
      <w:r w:rsidRPr="00EE5C66">
        <w:rPr>
          <w:rFonts w:ascii="Arial" w:hAnsi="Arial" w:cs="Arial"/>
          <w:color w:val="000000"/>
          <w:sz w:val="24"/>
          <w:szCs w:val="24"/>
        </w:rPr>
        <w:t xml:space="preserve"> de Puntos Constitucionales y Gobernación,</w:t>
      </w:r>
      <w:r w:rsidRPr="00EE5C66">
        <w:rPr>
          <w:rFonts w:ascii="Arial" w:hAnsi="Arial" w:cs="Arial"/>
          <w:bCs/>
          <w:color w:val="000000"/>
          <w:sz w:val="24"/>
          <w:szCs w:val="24"/>
        </w:rPr>
        <w:t xml:space="preserve"> consideramos </w:t>
      </w:r>
      <w:r w:rsidRPr="00EE5C66">
        <w:rPr>
          <w:rFonts w:ascii="Arial" w:hAnsi="Arial" w:cs="Arial"/>
          <w:color w:val="000000"/>
          <w:sz w:val="24"/>
          <w:szCs w:val="24"/>
        </w:rPr>
        <w:t xml:space="preserve">que el dictamen de acuerdo debe ser aprobado en los términos planteados por los razonamientos antes expresados. </w:t>
      </w:r>
      <w:r w:rsidR="008616DF" w:rsidRPr="00EE5C66">
        <w:rPr>
          <w:rFonts w:ascii="Arial" w:hAnsi="Arial" w:cs="Arial"/>
          <w:sz w:val="24"/>
          <w:szCs w:val="24"/>
        </w:rPr>
        <w:t xml:space="preserve">Por lo que </w:t>
      </w:r>
      <w:r w:rsidR="00164BF3" w:rsidRPr="00EE5C66">
        <w:rPr>
          <w:rFonts w:ascii="Arial" w:hAnsi="Arial" w:cs="Arial"/>
          <w:sz w:val="24"/>
          <w:szCs w:val="24"/>
        </w:rPr>
        <w:t xml:space="preserve">con fundamento en los artículos </w:t>
      </w:r>
      <w:r w:rsidR="008616DF" w:rsidRPr="00EE5C66">
        <w:rPr>
          <w:rFonts w:ascii="Arial" w:hAnsi="Arial" w:cs="Arial"/>
          <w:sz w:val="24"/>
          <w:szCs w:val="24"/>
        </w:rPr>
        <w:t xml:space="preserve">29 y </w:t>
      </w:r>
      <w:r w:rsidR="00164BF3" w:rsidRPr="00EE5C66">
        <w:rPr>
          <w:rFonts w:ascii="Arial" w:hAnsi="Arial" w:cs="Arial"/>
          <w:sz w:val="24"/>
          <w:szCs w:val="24"/>
        </w:rPr>
        <w:t>30 fracción V de la Const</w:t>
      </w:r>
      <w:r w:rsidR="00E8707E" w:rsidRPr="00EE5C66">
        <w:rPr>
          <w:rFonts w:ascii="Arial" w:hAnsi="Arial" w:cs="Arial"/>
          <w:sz w:val="24"/>
          <w:szCs w:val="24"/>
        </w:rPr>
        <w:t>itución Política; artículos 18,</w:t>
      </w:r>
      <w:r w:rsidR="00164BF3" w:rsidRPr="00EE5C66">
        <w:rPr>
          <w:rFonts w:ascii="Arial" w:hAnsi="Arial" w:cs="Arial"/>
          <w:sz w:val="24"/>
          <w:szCs w:val="24"/>
        </w:rPr>
        <w:t xml:space="preserve"> 43 fracción I inciso </w:t>
      </w:r>
      <w:r w:rsidR="0064532D" w:rsidRPr="00EE5C66">
        <w:rPr>
          <w:rFonts w:ascii="Arial" w:hAnsi="Arial" w:cs="Arial"/>
          <w:sz w:val="24"/>
          <w:szCs w:val="24"/>
        </w:rPr>
        <w:t>a</w:t>
      </w:r>
      <w:r w:rsidR="00164BF3" w:rsidRPr="00EE5C66">
        <w:rPr>
          <w:rFonts w:ascii="Arial" w:hAnsi="Arial" w:cs="Arial"/>
          <w:sz w:val="24"/>
          <w:szCs w:val="24"/>
        </w:rPr>
        <w:t>)</w:t>
      </w:r>
      <w:r w:rsidR="00E8707E" w:rsidRPr="00EE5C66">
        <w:rPr>
          <w:rFonts w:ascii="Arial" w:hAnsi="Arial" w:cs="Arial"/>
          <w:sz w:val="24"/>
          <w:szCs w:val="24"/>
        </w:rPr>
        <w:t xml:space="preserve"> y</w:t>
      </w:r>
      <w:r w:rsidR="008616DF" w:rsidRPr="00EE5C66">
        <w:rPr>
          <w:rFonts w:ascii="Arial" w:hAnsi="Arial" w:cs="Arial"/>
          <w:sz w:val="24"/>
          <w:szCs w:val="24"/>
        </w:rPr>
        <w:t xml:space="preserve"> </w:t>
      </w:r>
      <w:r w:rsidR="008616DF" w:rsidRPr="00EE5C66">
        <w:rPr>
          <w:rFonts w:ascii="Arial" w:hAnsi="Arial" w:cs="Arial"/>
          <w:color w:val="000000"/>
          <w:sz w:val="24"/>
          <w:szCs w:val="24"/>
        </w:rPr>
        <w:t xml:space="preserve">44 fracción IX </w:t>
      </w:r>
      <w:r w:rsidR="00164BF3" w:rsidRPr="00EE5C66">
        <w:rPr>
          <w:rFonts w:ascii="Arial" w:hAnsi="Arial" w:cs="Arial"/>
          <w:sz w:val="24"/>
          <w:szCs w:val="24"/>
        </w:rPr>
        <w:t>de la Ley de Gobierno del Poder Legislativo y 71 fracción II del Reglamento de la Ley de Gobierno del Poder Legislativo, todos del Estado de Yucatán, sometemos a consideración del Pleno del H. Congreso del Estado de Yu</w:t>
      </w:r>
      <w:r w:rsidR="000B6A66" w:rsidRPr="00EE5C66">
        <w:rPr>
          <w:rFonts w:ascii="Arial" w:hAnsi="Arial" w:cs="Arial"/>
          <w:sz w:val="24"/>
          <w:szCs w:val="24"/>
        </w:rPr>
        <w:t>catán, el siguiente proyecto de,</w:t>
      </w:r>
    </w:p>
    <w:p w:rsidR="00922B67" w:rsidRPr="00EE5C66" w:rsidRDefault="00922B67" w:rsidP="00EE5C66">
      <w:pPr>
        <w:pStyle w:val="NormalWeb"/>
        <w:spacing w:before="0" w:beforeAutospacing="0" w:after="0" w:afterAutospacing="0" w:line="360" w:lineRule="auto"/>
        <w:ind w:firstLine="708"/>
        <w:jc w:val="both"/>
      </w:pPr>
    </w:p>
    <w:p w:rsidR="000B6A66" w:rsidRPr="00C017BE" w:rsidRDefault="00D62867" w:rsidP="00C017BE">
      <w:pPr>
        <w:pStyle w:val="Textoindependiente"/>
        <w:jc w:val="center"/>
        <w:rPr>
          <w:rFonts w:ascii="Arial" w:hAnsi="Arial" w:cs="Arial"/>
          <w:b/>
          <w:bCs/>
          <w:sz w:val="24"/>
          <w:szCs w:val="24"/>
        </w:rPr>
      </w:pPr>
      <w:r w:rsidRPr="00EE5C66">
        <w:rPr>
          <w:rFonts w:ascii="Arial" w:hAnsi="Arial" w:cs="Arial"/>
          <w:sz w:val="24"/>
          <w:szCs w:val="24"/>
        </w:rPr>
        <w:br w:type="column"/>
      </w:r>
      <w:r w:rsidR="000B6A66" w:rsidRPr="00C017BE">
        <w:rPr>
          <w:rFonts w:ascii="Arial" w:hAnsi="Arial" w:cs="Arial"/>
          <w:b/>
          <w:bCs/>
          <w:sz w:val="24"/>
          <w:szCs w:val="24"/>
        </w:rPr>
        <w:t>A C U E R D O:</w:t>
      </w:r>
    </w:p>
    <w:p w:rsidR="000B6A66" w:rsidRPr="00C017BE" w:rsidRDefault="000B6A66" w:rsidP="00C017BE">
      <w:pPr>
        <w:pStyle w:val="Textoindependiente"/>
        <w:jc w:val="center"/>
        <w:rPr>
          <w:rFonts w:ascii="Arial" w:hAnsi="Arial" w:cs="Arial"/>
          <w:b/>
          <w:bCs/>
          <w:sz w:val="24"/>
          <w:szCs w:val="24"/>
        </w:rPr>
      </w:pPr>
    </w:p>
    <w:p w:rsidR="000B6A66" w:rsidRPr="00C017BE" w:rsidRDefault="000B6A66" w:rsidP="00C017BE">
      <w:pPr>
        <w:adjustRightInd w:val="0"/>
        <w:spacing w:after="0" w:line="240" w:lineRule="auto"/>
        <w:ind w:left="0" w:firstLine="708"/>
        <w:rPr>
          <w:bCs/>
          <w:szCs w:val="24"/>
        </w:rPr>
      </w:pPr>
      <w:r w:rsidRPr="00C017BE">
        <w:rPr>
          <w:b/>
          <w:bCs/>
          <w:szCs w:val="24"/>
        </w:rPr>
        <w:t xml:space="preserve">Artículo único. </w:t>
      </w:r>
      <w:r w:rsidR="00636CB9" w:rsidRPr="00C017BE">
        <w:rPr>
          <w:bCs/>
          <w:szCs w:val="24"/>
        </w:rPr>
        <w:t>El H. Congreso del Estado de Yucatán</w:t>
      </w:r>
      <w:r w:rsidRPr="00C017BE">
        <w:rPr>
          <w:bCs/>
          <w:szCs w:val="24"/>
        </w:rPr>
        <w:t>, con fundamento en los artículos 71 fracción II y 73 del Reglamento de la Ley de Gobierno del Poder Legislativo del Estado de Yucatán, desecha la iniciativa</w:t>
      </w:r>
      <w:r w:rsidR="00D67774" w:rsidRPr="00C017BE">
        <w:rPr>
          <w:bCs/>
          <w:szCs w:val="24"/>
        </w:rPr>
        <w:t xml:space="preserve"> </w:t>
      </w:r>
      <w:r w:rsidR="00D67774" w:rsidRPr="00C017BE">
        <w:rPr>
          <w:color w:val="auto"/>
          <w:szCs w:val="24"/>
        </w:rPr>
        <w:t>con proyecto de decreto por el que se reforman y adicionan diversas disposiciones a la Constitución Política del Estado de Yucatán y a la Ley de Partidos Políticos del Estado de Yucatán, en materia de financiamiento público de los partidos políticos, suscrita por los diputados Miguel Edmundo Candila Noh, Fátima del Rosario Perera Salazar, Leticia Gabriela Euan Mis, Luis Hermelindo Loeza Pacheco, integrantes de la fracción legislativa del partido Movimiento Regeneración Nacional de esta LXII legislatura</w:t>
      </w:r>
      <w:r w:rsidR="00636CB9" w:rsidRPr="00C017BE">
        <w:rPr>
          <w:szCs w:val="24"/>
        </w:rPr>
        <w:t>, presentada el 15 de noviembre de 2018.</w:t>
      </w:r>
    </w:p>
    <w:p w:rsidR="000B6A66" w:rsidRPr="00C017BE" w:rsidRDefault="000B6A66" w:rsidP="00C017BE">
      <w:pPr>
        <w:pStyle w:val="Textoindependiente"/>
        <w:jc w:val="center"/>
        <w:rPr>
          <w:rFonts w:ascii="Arial" w:hAnsi="Arial" w:cs="Arial"/>
          <w:b/>
          <w:bCs/>
          <w:sz w:val="24"/>
          <w:szCs w:val="24"/>
        </w:rPr>
      </w:pPr>
    </w:p>
    <w:p w:rsidR="000B6A66" w:rsidRPr="00C017BE" w:rsidRDefault="00D71A25" w:rsidP="00C017BE">
      <w:pPr>
        <w:pStyle w:val="Textoindependiente"/>
        <w:jc w:val="center"/>
        <w:rPr>
          <w:rFonts w:ascii="Arial" w:hAnsi="Arial" w:cs="Arial"/>
          <w:b/>
          <w:bCs/>
          <w:sz w:val="24"/>
          <w:szCs w:val="24"/>
          <w:lang w:val="es-MX"/>
        </w:rPr>
      </w:pPr>
      <w:r w:rsidRPr="00C017BE">
        <w:rPr>
          <w:rFonts w:ascii="Arial" w:hAnsi="Arial" w:cs="Arial"/>
          <w:b/>
          <w:bCs/>
          <w:sz w:val="24"/>
          <w:szCs w:val="24"/>
          <w:lang w:val="es-MX"/>
        </w:rPr>
        <w:t>T</w:t>
      </w:r>
      <w:r w:rsidR="000B6A66" w:rsidRPr="00C017BE">
        <w:rPr>
          <w:rFonts w:ascii="Arial" w:hAnsi="Arial" w:cs="Arial"/>
          <w:b/>
          <w:bCs/>
          <w:sz w:val="24"/>
          <w:szCs w:val="24"/>
          <w:lang w:val="es-MX"/>
        </w:rPr>
        <w:t xml:space="preserve">ransitorio: </w:t>
      </w:r>
    </w:p>
    <w:p w:rsidR="000B6A66" w:rsidRPr="00C017BE" w:rsidRDefault="000B6A66" w:rsidP="00C017BE">
      <w:pPr>
        <w:pStyle w:val="Textoindependiente"/>
        <w:jc w:val="center"/>
        <w:rPr>
          <w:rFonts w:ascii="Arial" w:hAnsi="Arial" w:cs="Arial"/>
          <w:b/>
          <w:bCs/>
          <w:sz w:val="24"/>
          <w:szCs w:val="24"/>
          <w:lang w:val="es-MX"/>
        </w:rPr>
      </w:pPr>
    </w:p>
    <w:p w:rsidR="000B6A66" w:rsidRPr="00C017BE" w:rsidRDefault="009C26FA" w:rsidP="00C017BE">
      <w:pPr>
        <w:adjustRightInd w:val="0"/>
        <w:spacing w:after="0" w:line="240" w:lineRule="auto"/>
        <w:ind w:left="0" w:firstLine="0"/>
        <w:rPr>
          <w:b/>
          <w:bCs/>
          <w:szCs w:val="24"/>
        </w:rPr>
      </w:pPr>
      <w:r w:rsidRPr="00C017BE">
        <w:rPr>
          <w:b/>
          <w:bCs/>
          <w:szCs w:val="24"/>
        </w:rPr>
        <w:t>Asunto concluido</w:t>
      </w:r>
    </w:p>
    <w:p w:rsidR="00BF0468" w:rsidRPr="00C017BE" w:rsidRDefault="000B6A66" w:rsidP="00C017BE">
      <w:pPr>
        <w:adjustRightInd w:val="0"/>
        <w:spacing w:after="0" w:line="240" w:lineRule="auto"/>
        <w:ind w:left="0" w:firstLine="0"/>
        <w:rPr>
          <w:szCs w:val="24"/>
        </w:rPr>
      </w:pPr>
      <w:r w:rsidRPr="00C017BE">
        <w:rPr>
          <w:b/>
          <w:bCs/>
          <w:szCs w:val="24"/>
        </w:rPr>
        <w:t xml:space="preserve">Artículo único. </w:t>
      </w:r>
      <w:r w:rsidR="00D71A25" w:rsidRPr="00C017BE">
        <w:rPr>
          <w:szCs w:val="24"/>
        </w:rPr>
        <w:t>Una vez aprobado este Acuerdo por el Pleno del Congreso del Estado, archívese como asunto concluido</w:t>
      </w:r>
      <w:r w:rsidR="003A0A77" w:rsidRPr="00C017BE">
        <w:rPr>
          <w:szCs w:val="24"/>
        </w:rPr>
        <w:t>.</w:t>
      </w:r>
    </w:p>
    <w:p w:rsidR="003A0A77" w:rsidRPr="00C017BE" w:rsidRDefault="003A0A77" w:rsidP="00C017BE">
      <w:pPr>
        <w:adjustRightInd w:val="0"/>
        <w:spacing w:after="0" w:line="240" w:lineRule="auto"/>
        <w:ind w:left="0" w:firstLine="0"/>
        <w:rPr>
          <w:b/>
          <w:szCs w:val="24"/>
        </w:rPr>
      </w:pPr>
    </w:p>
    <w:p w:rsidR="00C80038" w:rsidRPr="00C017BE" w:rsidRDefault="00C80038" w:rsidP="00C017BE">
      <w:pPr>
        <w:spacing w:after="0" w:line="240" w:lineRule="auto"/>
        <w:ind w:left="0" w:firstLine="708"/>
        <w:rPr>
          <w:b/>
          <w:szCs w:val="24"/>
        </w:rPr>
      </w:pPr>
      <w:r w:rsidRPr="00C017BE">
        <w:rPr>
          <w:b/>
          <w:szCs w:val="24"/>
        </w:rPr>
        <w:t xml:space="preserve">DADO EN LA SALA DE COMISIONES </w:t>
      </w:r>
      <w:r w:rsidR="004230F8" w:rsidRPr="00C017BE">
        <w:rPr>
          <w:b/>
          <w:szCs w:val="24"/>
        </w:rPr>
        <w:t>“</w:t>
      </w:r>
      <w:r w:rsidRPr="00C017BE">
        <w:rPr>
          <w:b/>
          <w:szCs w:val="24"/>
        </w:rPr>
        <w:t>A</w:t>
      </w:r>
      <w:r w:rsidR="004230F8" w:rsidRPr="00C017BE">
        <w:rPr>
          <w:b/>
          <w:szCs w:val="24"/>
        </w:rPr>
        <w:t>BOGADA ANTONIA JIMÉNEZ TRAVA”</w:t>
      </w:r>
      <w:r w:rsidRPr="00C017BE">
        <w:rPr>
          <w:b/>
          <w:szCs w:val="24"/>
        </w:rPr>
        <w:t xml:space="preserve"> DEL RECINTO DEL PODER LEGISLATIVO, EN LA</w:t>
      </w:r>
      <w:r w:rsidR="0038650B">
        <w:rPr>
          <w:b/>
          <w:szCs w:val="24"/>
        </w:rPr>
        <w:t xml:space="preserve"> CIUDAD DE MÉRIDA, YUCATÁN, AL PRIMER DÍA </w:t>
      </w:r>
      <w:bookmarkStart w:id="0" w:name="_GoBack"/>
      <w:bookmarkEnd w:id="0"/>
      <w:r w:rsidRPr="00C017BE">
        <w:rPr>
          <w:b/>
          <w:szCs w:val="24"/>
        </w:rPr>
        <w:t xml:space="preserve">DEL MES DE </w:t>
      </w:r>
      <w:r w:rsidR="00202A8E">
        <w:rPr>
          <w:b/>
          <w:szCs w:val="24"/>
        </w:rPr>
        <w:t xml:space="preserve">OCTUBRE </w:t>
      </w:r>
      <w:r w:rsidRPr="00C017BE">
        <w:rPr>
          <w:b/>
          <w:szCs w:val="24"/>
        </w:rPr>
        <w:t xml:space="preserve">DEL AÑO DOS MIL </w:t>
      </w:r>
      <w:r w:rsidR="004230F8" w:rsidRPr="00C017BE">
        <w:rPr>
          <w:b/>
          <w:szCs w:val="24"/>
        </w:rPr>
        <w:t>DIECI</w:t>
      </w:r>
      <w:r w:rsidR="001924DA" w:rsidRPr="00C017BE">
        <w:rPr>
          <w:b/>
          <w:szCs w:val="24"/>
        </w:rPr>
        <w:t>NUEVE</w:t>
      </w:r>
      <w:r w:rsidRPr="00C017BE">
        <w:rPr>
          <w:b/>
          <w:szCs w:val="24"/>
        </w:rPr>
        <w:t>.</w:t>
      </w:r>
    </w:p>
    <w:p w:rsidR="00BF0468" w:rsidRPr="00C017BE" w:rsidRDefault="00BF0468" w:rsidP="00C017BE">
      <w:pPr>
        <w:pStyle w:val="Textoindependiente"/>
        <w:ind w:left="10" w:right="62"/>
        <w:jc w:val="center"/>
        <w:rPr>
          <w:rFonts w:ascii="Arial" w:hAnsi="Arial" w:cs="Arial"/>
          <w:b/>
          <w:caps/>
          <w:sz w:val="24"/>
          <w:szCs w:val="24"/>
          <w:lang w:val="es-MX"/>
        </w:rPr>
      </w:pPr>
    </w:p>
    <w:p w:rsidR="00394187" w:rsidRPr="00C017BE" w:rsidRDefault="00C80038" w:rsidP="00C017BE">
      <w:pPr>
        <w:pStyle w:val="Textoindependiente"/>
        <w:ind w:left="10" w:right="62"/>
        <w:jc w:val="center"/>
        <w:rPr>
          <w:rFonts w:ascii="Arial" w:hAnsi="Arial" w:cs="Arial"/>
          <w:b/>
          <w:caps/>
          <w:sz w:val="24"/>
          <w:szCs w:val="24"/>
        </w:rPr>
      </w:pPr>
      <w:r w:rsidRPr="00C017BE">
        <w:rPr>
          <w:rFonts w:ascii="Arial" w:hAnsi="Arial" w:cs="Arial"/>
          <w:b/>
          <w:caps/>
          <w:sz w:val="24"/>
          <w:szCs w:val="24"/>
        </w:rPr>
        <w:t xml:space="preserve">COMISIóN PERMANENTE DE </w:t>
      </w:r>
    </w:p>
    <w:p w:rsidR="00C80038" w:rsidRPr="00C017BE" w:rsidRDefault="00C80038" w:rsidP="00C017BE">
      <w:pPr>
        <w:pStyle w:val="Textoindependiente"/>
        <w:ind w:left="10" w:right="62"/>
        <w:jc w:val="center"/>
        <w:rPr>
          <w:rFonts w:ascii="Arial" w:hAnsi="Arial" w:cs="Arial"/>
          <w:b/>
          <w:caps/>
          <w:sz w:val="24"/>
          <w:szCs w:val="24"/>
        </w:rPr>
      </w:pPr>
      <w:r w:rsidRPr="00C017BE">
        <w:rPr>
          <w:rFonts w:ascii="Arial" w:hAnsi="Arial" w:cs="Arial"/>
          <w:b/>
          <w:caps/>
          <w:sz w:val="24"/>
          <w:szCs w:val="24"/>
        </w:rPr>
        <w:t>PUNTOS</w:t>
      </w:r>
      <w:r w:rsidR="00394187" w:rsidRPr="00C017BE">
        <w:rPr>
          <w:rFonts w:ascii="Arial" w:hAnsi="Arial" w:cs="Arial"/>
          <w:b/>
          <w:caps/>
          <w:sz w:val="24"/>
          <w:szCs w:val="24"/>
        </w:rPr>
        <w:t xml:space="preserve"> </w:t>
      </w:r>
      <w:r w:rsidRPr="00C017BE">
        <w:rPr>
          <w:rFonts w:ascii="Arial" w:hAnsi="Arial" w:cs="Arial"/>
          <w:b/>
          <w:caps/>
          <w:sz w:val="24"/>
          <w:szCs w:val="24"/>
        </w:rPr>
        <w:t>CONSTITUCIONALES y GOBERNACIÓN</w:t>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D679FD" w:rsidRPr="00EB691C" w:rsidTr="009068B6">
        <w:trPr>
          <w:tblHeader/>
        </w:trPr>
        <w:tc>
          <w:tcPr>
            <w:tcW w:w="2244" w:type="dxa"/>
            <w:shd w:val="clear" w:color="auto" w:fill="BFBFBF" w:themeFill="background1" w:themeFillShade="BF"/>
          </w:tcPr>
          <w:p w:rsidR="00DC79C9" w:rsidRPr="00EB691C" w:rsidRDefault="00DC79C9" w:rsidP="00EB691C">
            <w:pPr>
              <w:pStyle w:val="Textoindependiente"/>
              <w:ind w:right="62"/>
              <w:jc w:val="center"/>
              <w:rPr>
                <w:rFonts w:ascii="Arial" w:hAnsi="Arial" w:cs="Arial"/>
                <w:b/>
                <w:caps/>
                <w:sz w:val="20"/>
              </w:rPr>
            </w:pPr>
          </w:p>
          <w:p w:rsidR="00D679FD" w:rsidRPr="00EB691C" w:rsidRDefault="00D679FD" w:rsidP="00EB691C">
            <w:pPr>
              <w:pStyle w:val="Textoindependiente"/>
              <w:ind w:right="62"/>
              <w:jc w:val="center"/>
              <w:rPr>
                <w:rFonts w:ascii="Arial" w:hAnsi="Arial" w:cs="Arial"/>
                <w:b/>
                <w:caps/>
                <w:sz w:val="20"/>
              </w:rPr>
            </w:pPr>
            <w:r w:rsidRPr="00EB691C">
              <w:rPr>
                <w:rFonts w:ascii="Arial" w:hAnsi="Arial" w:cs="Arial"/>
                <w:b/>
                <w:caps/>
                <w:sz w:val="20"/>
              </w:rPr>
              <w:t>CARGO</w:t>
            </w:r>
          </w:p>
          <w:p w:rsidR="00DC79C9" w:rsidRPr="00EB691C" w:rsidRDefault="00DC79C9" w:rsidP="00EB691C">
            <w:pPr>
              <w:pStyle w:val="Textoindependiente"/>
              <w:ind w:right="62"/>
              <w:jc w:val="center"/>
              <w:rPr>
                <w:rFonts w:ascii="Arial" w:hAnsi="Arial" w:cs="Arial"/>
                <w:b/>
                <w:caps/>
                <w:sz w:val="20"/>
              </w:rPr>
            </w:pPr>
          </w:p>
        </w:tc>
        <w:tc>
          <w:tcPr>
            <w:tcW w:w="2244" w:type="dxa"/>
            <w:shd w:val="clear" w:color="auto" w:fill="BFBFBF" w:themeFill="background1" w:themeFillShade="BF"/>
          </w:tcPr>
          <w:p w:rsidR="00DC79C9" w:rsidRPr="00EB691C" w:rsidRDefault="00DC79C9" w:rsidP="00EB691C">
            <w:pPr>
              <w:pStyle w:val="Textoindependiente"/>
              <w:ind w:right="62"/>
              <w:jc w:val="center"/>
              <w:rPr>
                <w:rFonts w:ascii="Arial" w:hAnsi="Arial" w:cs="Arial"/>
                <w:b/>
                <w:caps/>
                <w:sz w:val="20"/>
              </w:rPr>
            </w:pPr>
          </w:p>
          <w:p w:rsidR="00D679FD" w:rsidRPr="00EB691C" w:rsidRDefault="00D679FD" w:rsidP="00EB691C">
            <w:pPr>
              <w:pStyle w:val="Textoindependiente"/>
              <w:ind w:right="62"/>
              <w:jc w:val="center"/>
              <w:rPr>
                <w:rFonts w:ascii="Arial" w:hAnsi="Arial" w:cs="Arial"/>
                <w:b/>
                <w:caps/>
                <w:sz w:val="20"/>
              </w:rPr>
            </w:pPr>
            <w:r w:rsidRPr="00EB691C">
              <w:rPr>
                <w:rFonts w:ascii="Arial" w:hAnsi="Arial" w:cs="Arial"/>
                <w:b/>
                <w:caps/>
                <w:sz w:val="20"/>
              </w:rPr>
              <w:t>NOMBRE</w:t>
            </w:r>
          </w:p>
        </w:tc>
        <w:tc>
          <w:tcPr>
            <w:tcW w:w="2242" w:type="dxa"/>
            <w:shd w:val="clear" w:color="auto" w:fill="BFBFBF" w:themeFill="background1" w:themeFillShade="BF"/>
          </w:tcPr>
          <w:p w:rsidR="00DC79C9" w:rsidRPr="00EB691C" w:rsidRDefault="00DC79C9" w:rsidP="00EB691C">
            <w:pPr>
              <w:pStyle w:val="Textoindependiente"/>
              <w:ind w:right="62"/>
              <w:jc w:val="center"/>
              <w:rPr>
                <w:rFonts w:ascii="Arial" w:hAnsi="Arial" w:cs="Arial"/>
                <w:b/>
                <w:caps/>
                <w:sz w:val="20"/>
              </w:rPr>
            </w:pPr>
          </w:p>
          <w:p w:rsidR="00D679FD" w:rsidRPr="00EB691C" w:rsidRDefault="00D679FD" w:rsidP="00EB691C">
            <w:pPr>
              <w:pStyle w:val="Textoindependiente"/>
              <w:ind w:right="62"/>
              <w:jc w:val="center"/>
              <w:rPr>
                <w:rFonts w:ascii="Arial" w:hAnsi="Arial" w:cs="Arial"/>
                <w:b/>
                <w:caps/>
                <w:sz w:val="20"/>
              </w:rPr>
            </w:pPr>
            <w:r w:rsidRPr="00EB691C">
              <w:rPr>
                <w:rFonts w:ascii="Arial" w:hAnsi="Arial" w:cs="Arial"/>
                <w:b/>
                <w:caps/>
                <w:sz w:val="20"/>
              </w:rPr>
              <w:t>VOTO A FAVOR</w:t>
            </w:r>
          </w:p>
        </w:tc>
        <w:tc>
          <w:tcPr>
            <w:tcW w:w="2243" w:type="dxa"/>
            <w:shd w:val="clear" w:color="auto" w:fill="BFBFBF" w:themeFill="background1" w:themeFillShade="BF"/>
          </w:tcPr>
          <w:p w:rsidR="00DC79C9" w:rsidRPr="00EB691C" w:rsidRDefault="00DC79C9" w:rsidP="00EB691C">
            <w:pPr>
              <w:pStyle w:val="Textoindependiente"/>
              <w:ind w:right="62"/>
              <w:jc w:val="center"/>
              <w:rPr>
                <w:rFonts w:ascii="Arial" w:hAnsi="Arial" w:cs="Arial"/>
                <w:b/>
                <w:caps/>
                <w:sz w:val="20"/>
              </w:rPr>
            </w:pPr>
          </w:p>
          <w:p w:rsidR="00D679FD" w:rsidRPr="00EB691C" w:rsidRDefault="00D679FD" w:rsidP="00EB691C">
            <w:pPr>
              <w:pStyle w:val="Textoindependiente"/>
              <w:ind w:right="62"/>
              <w:jc w:val="center"/>
              <w:rPr>
                <w:rFonts w:ascii="Arial" w:hAnsi="Arial" w:cs="Arial"/>
                <w:b/>
                <w:caps/>
                <w:sz w:val="20"/>
              </w:rPr>
            </w:pPr>
            <w:r w:rsidRPr="00EB691C">
              <w:rPr>
                <w:rFonts w:ascii="Arial" w:hAnsi="Arial" w:cs="Arial"/>
                <w:b/>
                <w:caps/>
                <w:sz w:val="20"/>
              </w:rPr>
              <w:t>VOTO EN CONTRA</w:t>
            </w:r>
          </w:p>
        </w:tc>
      </w:tr>
      <w:tr w:rsidR="00D679FD" w:rsidRPr="00EB691C" w:rsidTr="00814BAB">
        <w:tc>
          <w:tcPr>
            <w:tcW w:w="2244" w:type="dxa"/>
            <w:tcBorders>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PRESIDENT</w:t>
            </w:r>
            <w:r w:rsidR="00F54536" w:rsidRPr="00EB691C">
              <w:rPr>
                <w:rFonts w:ascii="Arial" w:hAnsi="Arial" w:cs="Arial"/>
                <w:b/>
                <w:caps/>
                <w:sz w:val="20"/>
              </w:rPr>
              <w:t>A</w:t>
            </w:r>
          </w:p>
        </w:tc>
        <w:tc>
          <w:tcPr>
            <w:tcW w:w="2244" w:type="dxa"/>
            <w:tcBorders>
              <w:bottom w:val="single" w:sz="4" w:space="0" w:color="auto"/>
            </w:tcBorders>
          </w:tcPr>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noProof/>
                <w:color w:val="000000"/>
                <w:sz w:val="20"/>
                <w:lang w:val="es-MX" w:eastAsia="es-MX"/>
              </w:rPr>
              <w:drawing>
                <wp:inline distT="0" distB="0" distL="0" distR="0" wp14:anchorId="73B2ED4A" wp14:editId="324627C5">
                  <wp:extent cx="691368" cy="931230"/>
                  <wp:effectExtent l="0" t="0" r="0" b="2540"/>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rsidR="00DC79C9"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lang w:val="es-MX"/>
              </w:rPr>
              <w:t>DIP. KARLA REYNA FRANCO BLANCO</w:t>
            </w:r>
          </w:p>
        </w:tc>
        <w:tc>
          <w:tcPr>
            <w:tcW w:w="2242" w:type="dxa"/>
            <w:tcBorders>
              <w:bottom w:val="single" w:sz="4" w:space="0" w:color="auto"/>
            </w:tcBorders>
          </w:tcPr>
          <w:p w:rsidR="00D679FD" w:rsidRPr="00EB691C" w:rsidRDefault="00D679FD"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tc>
        <w:tc>
          <w:tcPr>
            <w:tcW w:w="2243" w:type="dxa"/>
            <w:tcBorders>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814BAB" w:rsidRPr="00EB691C" w:rsidTr="00814BAB">
        <w:tc>
          <w:tcPr>
            <w:tcW w:w="8973" w:type="dxa"/>
            <w:gridSpan w:val="4"/>
            <w:tcBorders>
              <w:top w:val="single" w:sz="4" w:space="0" w:color="auto"/>
              <w:left w:val="nil"/>
              <w:bottom w:val="nil"/>
              <w:right w:val="nil"/>
            </w:tcBorders>
            <w:shd w:val="clear" w:color="auto" w:fill="FFFFFF" w:themeFill="background1"/>
          </w:tcPr>
          <w:p w:rsidR="00814BAB" w:rsidRPr="00DF35C7" w:rsidRDefault="00DF35C7" w:rsidP="00DF35C7">
            <w:pPr>
              <w:adjustRightInd w:val="0"/>
              <w:spacing w:after="0" w:line="240" w:lineRule="auto"/>
              <w:ind w:left="0" w:firstLine="708"/>
              <w:rPr>
                <w:b/>
                <w:caps/>
                <w:sz w:val="20"/>
              </w:rPr>
            </w:pPr>
            <w:r>
              <w:rPr>
                <w:bCs/>
                <w:sz w:val="14"/>
                <w:szCs w:val="14"/>
              </w:rPr>
              <w:t>Esta hoja de firmas pertenece al Dictamen de Acuerdo por el que e</w:t>
            </w:r>
            <w:r w:rsidRPr="00DF35C7">
              <w:rPr>
                <w:bCs/>
                <w:sz w:val="14"/>
                <w:szCs w:val="14"/>
              </w:rPr>
              <w:t xml:space="preserve">l H. Congreso del Estado de Yucatán, con fundamento en los artículos 71 fracción II y 73 del Reglamento de la Ley de Gobierno del Poder Legislativo del Estado de Yucatán, desecha la iniciativa </w:t>
            </w:r>
            <w:r w:rsidRPr="00DF35C7">
              <w:rPr>
                <w:color w:val="auto"/>
                <w:sz w:val="14"/>
                <w:szCs w:val="14"/>
              </w:rPr>
              <w:t>con proyecto de decreto por el que se reforman y adicionan diversas disposiciones a la Constitución Política del Estado de Yucatán y a la Ley de Partidos Políticos del Estado de Yucatán, en materia de financiamiento público de los partidos políticos, suscrita por los diputados Miguel Edmundo Candila Noh, Fátima del Rosario Perera Salazar, Leticia Gabriela Euan Mis, Luis Hermelindo Loeza Pacheco, integrantes de la fracción legislativa del partido Movimiento Regeneración Nacional de esta LXII legislatura</w:t>
            </w:r>
            <w:r w:rsidRPr="00DF35C7">
              <w:rPr>
                <w:sz w:val="14"/>
                <w:szCs w:val="14"/>
              </w:rPr>
              <w:t>, presentada el 15 de noviembre de 2018.</w:t>
            </w:r>
          </w:p>
        </w:tc>
      </w:tr>
      <w:tr w:rsidR="00D679FD" w:rsidRPr="00EB691C" w:rsidTr="00CC18C4">
        <w:tc>
          <w:tcPr>
            <w:tcW w:w="2244" w:type="dxa"/>
            <w:tcBorders>
              <w:top w:val="nil"/>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VICEPRESIDENTE</w:t>
            </w:r>
          </w:p>
        </w:tc>
        <w:tc>
          <w:tcPr>
            <w:tcW w:w="2244" w:type="dxa"/>
            <w:tcBorders>
              <w:top w:val="single" w:sz="4" w:space="0" w:color="auto"/>
              <w:bottom w:val="single" w:sz="4" w:space="0" w:color="auto"/>
            </w:tcBorders>
          </w:tcPr>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54439EC2" wp14:editId="412E4940">
                  <wp:extent cx="809625" cy="904134"/>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96" cy="929005"/>
                          </a:xfrm>
                          <a:prstGeom prst="rect">
                            <a:avLst/>
                          </a:prstGeom>
                          <a:noFill/>
                          <a:ln>
                            <a:noFill/>
                          </a:ln>
                        </pic:spPr>
                      </pic:pic>
                    </a:graphicData>
                  </a:graphic>
                </wp:inline>
              </w:drawing>
            </w:r>
          </w:p>
          <w:p w:rsidR="00DC79C9" w:rsidRPr="00EB691C" w:rsidRDefault="00DC79C9" w:rsidP="00EB691C">
            <w:pPr>
              <w:pStyle w:val="Textoindependiente"/>
              <w:ind w:right="62"/>
              <w:jc w:val="center"/>
              <w:rPr>
                <w:rFonts w:ascii="Arial" w:hAnsi="Arial" w:cs="Arial"/>
                <w:b/>
                <w:caps/>
                <w:sz w:val="20"/>
              </w:rPr>
            </w:pPr>
            <w:r w:rsidRPr="00EB691C">
              <w:rPr>
                <w:rFonts w:ascii="Arial" w:hAnsi="Arial" w:cs="Arial"/>
                <w:b/>
                <w:sz w:val="20"/>
              </w:rPr>
              <w:t>DIP. MIGUEL ESTEBAN RODRÍGUEZ BAQUEIRO</w:t>
            </w:r>
          </w:p>
        </w:tc>
        <w:tc>
          <w:tcPr>
            <w:tcW w:w="2242"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D679FD" w:rsidRPr="00EB691C" w:rsidTr="009632FA">
        <w:tc>
          <w:tcPr>
            <w:tcW w:w="2244" w:type="dxa"/>
            <w:tcBorders>
              <w:top w:val="nil"/>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lang w:val="pt-BR"/>
              </w:rPr>
            </w:pPr>
          </w:p>
          <w:p w:rsidR="00DC79C9" w:rsidRPr="00EB691C" w:rsidRDefault="00DC79C9" w:rsidP="00EB691C">
            <w:pPr>
              <w:pStyle w:val="Textoindependiente"/>
              <w:ind w:right="62"/>
              <w:jc w:val="center"/>
              <w:rPr>
                <w:rFonts w:ascii="Arial" w:hAnsi="Arial" w:cs="Arial"/>
                <w:b/>
                <w:caps/>
                <w:sz w:val="20"/>
                <w:lang w:val="pt-BR"/>
              </w:rPr>
            </w:pPr>
          </w:p>
          <w:p w:rsidR="00DC79C9" w:rsidRPr="00EB691C" w:rsidRDefault="00DC79C9" w:rsidP="00EB691C">
            <w:pPr>
              <w:pStyle w:val="Textoindependiente"/>
              <w:ind w:right="62"/>
              <w:jc w:val="center"/>
              <w:rPr>
                <w:rFonts w:ascii="Arial" w:hAnsi="Arial" w:cs="Arial"/>
                <w:b/>
                <w:caps/>
                <w:sz w:val="20"/>
                <w:lang w:val="pt-BR"/>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lang w:val="pt-BR"/>
              </w:rPr>
              <w:t>secretario</w:t>
            </w:r>
          </w:p>
        </w:tc>
        <w:tc>
          <w:tcPr>
            <w:tcW w:w="2244" w:type="dxa"/>
            <w:tcBorders>
              <w:top w:val="single" w:sz="4" w:space="0" w:color="auto"/>
              <w:bottom w:val="single" w:sz="4" w:space="0" w:color="auto"/>
            </w:tcBorders>
          </w:tcPr>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noProof/>
                <w:color w:val="000000"/>
                <w:sz w:val="20"/>
                <w:lang w:val="es-MX" w:eastAsia="es-MX"/>
              </w:rPr>
              <w:drawing>
                <wp:inline distT="0" distB="0" distL="0" distR="0" wp14:anchorId="056A0651" wp14:editId="4F810F77">
                  <wp:extent cx="866775" cy="990024"/>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46" cy="1008266"/>
                          </a:xfrm>
                          <a:prstGeom prst="rect">
                            <a:avLst/>
                          </a:prstGeom>
                          <a:noFill/>
                          <a:ln>
                            <a:noFill/>
                          </a:ln>
                        </pic:spPr>
                      </pic:pic>
                    </a:graphicData>
                  </a:graphic>
                </wp:inline>
              </w:drawing>
            </w:r>
          </w:p>
          <w:p w:rsidR="00DC79C9" w:rsidRPr="00EB691C" w:rsidRDefault="00DC79C9"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t>DIP. MARTÍN ENRIQUE CASTILLO RUZ</w:t>
            </w:r>
          </w:p>
        </w:tc>
        <w:tc>
          <w:tcPr>
            <w:tcW w:w="2242"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D679FD" w:rsidRPr="00EB691C" w:rsidTr="009068B6">
        <w:tc>
          <w:tcPr>
            <w:tcW w:w="2244" w:type="dxa"/>
            <w:tcBorders>
              <w:top w:val="nil"/>
            </w:tcBorders>
            <w:shd w:val="clear" w:color="auto" w:fill="FFFFFF" w:themeFill="background1"/>
          </w:tcPr>
          <w:p w:rsidR="00133994" w:rsidRPr="00EB691C" w:rsidRDefault="00133994" w:rsidP="00EB691C">
            <w:pPr>
              <w:pStyle w:val="Textoindependiente"/>
              <w:ind w:right="62"/>
              <w:jc w:val="center"/>
              <w:rPr>
                <w:rFonts w:ascii="Arial" w:hAnsi="Arial" w:cs="Arial"/>
                <w:b/>
                <w:caps/>
                <w:sz w:val="20"/>
                <w:lang w:val="pt-BR"/>
              </w:rPr>
            </w:pPr>
          </w:p>
          <w:p w:rsidR="00133994" w:rsidRPr="00EB691C" w:rsidRDefault="00133994" w:rsidP="00EB691C">
            <w:pPr>
              <w:pStyle w:val="Textoindependiente"/>
              <w:ind w:right="62"/>
              <w:jc w:val="center"/>
              <w:rPr>
                <w:rFonts w:ascii="Arial" w:hAnsi="Arial" w:cs="Arial"/>
                <w:b/>
                <w:caps/>
                <w:sz w:val="20"/>
                <w:lang w:val="pt-BR"/>
              </w:rPr>
            </w:pPr>
          </w:p>
          <w:p w:rsidR="00133994" w:rsidRPr="00EB691C" w:rsidRDefault="00133994" w:rsidP="00EB691C">
            <w:pPr>
              <w:pStyle w:val="Textoindependiente"/>
              <w:ind w:right="62"/>
              <w:jc w:val="center"/>
              <w:rPr>
                <w:rFonts w:ascii="Arial" w:hAnsi="Arial" w:cs="Arial"/>
                <w:b/>
                <w:caps/>
                <w:sz w:val="20"/>
                <w:lang w:val="pt-BR"/>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lang w:val="pt-BR"/>
              </w:rPr>
              <w:t>SECRETARIO</w:t>
            </w:r>
          </w:p>
        </w:tc>
        <w:tc>
          <w:tcPr>
            <w:tcW w:w="2244" w:type="dxa"/>
            <w:tcBorders>
              <w:top w:val="single" w:sz="4" w:space="0" w:color="auto"/>
            </w:tcBorders>
          </w:tcPr>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noProof/>
                <w:color w:val="000000"/>
                <w:sz w:val="20"/>
                <w:lang w:val="es-MX" w:eastAsia="es-MX"/>
              </w:rPr>
              <w:drawing>
                <wp:inline distT="0" distB="0" distL="0" distR="0" wp14:anchorId="13BEDC8B" wp14:editId="1C1F727A">
                  <wp:extent cx="866775" cy="1075749"/>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697" cy="1102956"/>
                          </a:xfrm>
                          <a:prstGeom prst="rect">
                            <a:avLst/>
                          </a:prstGeom>
                          <a:noFill/>
                          <a:ln>
                            <a:noFill/>
                          </a:ln>
                        </pic:spPr>
                      </pic:pic>
                    </a:graphicData>
                  </a:graphic>
                </wp:inline>
              </w:drawing>
            </w:r>
          </w:p>
          <w:p w:rsidR="00DC79C9" w:rsidRPr="00EB691C" w:rsidRDefault="00DC79C9" w:rsidP="00EB691C">
            <w:pPr>
              <w:pStyle w:val="Textoindependiente"/>
              <w:ind w:right="62"/>
              <w:jc w:val="center"/>
              <w:rPr>
                <w:rFonts w:ascii="Arial" w:hAnsi="Arial" w:cs="Arial"/>
                <w:b/>
                <w:caps/>
                <w:sz w:val="20"/>
              </w:rPr>
            </w:pPr>
            <w:r w:rsidRPr="00EB691C">
              <w:rPr>
                <w:rFonts w:ascii="Arial" w:hAnsi="Arial" w:cs="Arial"/>
                <w:b/>
                <w:sz w:val="20"/>
              </w:rPr>
              <w:t>DIP</w:t>
            </w:r>
            <w:r w:rsidR="00133994" w:rsidRPr="00EB691C">
              <w:rPr>
                <w:rFonts w:ascii="Arial" w:hAnsi="Arial" w:cs="Arial"/>
                <w:b/>
                <w:sz w:val="20"/>
              </w:rPr>
              <w:t>.</w:t>
            </w:r>
            <w:r w:rsidRPr="00EB691C">
              <w:rPr>
                <w:rFonts w:ascii="Arial" w:hAnsi="Arial" w:cs="Arial"/>
                <w:b/>
                <w:sz w:val="20"/>
              </w:rPr>
              <w:t xml:space="preserve"> LUIS ENRIQUE BORJAS ROMERO</w:t>
            </w:r>
          </w:p>
        </w:tc>
        <w:tc>
          <w:tcPr>
            <w:tcW w:w="2242" w:type="dxa"/>
            <w:tcBorders>
              <w:top w:val="nil"/>
            </w:tcBorders>
          </w:tcPr>
          <w:p w:rsidR="00D679FD" w:rsidRPr="00EB691C" w:rsidRDefault="00D679FD" w:rsidP="00EB691C">
            <w:pPr>
              <w:pStyle w:val="Textoindependiente"/>
              <w:ind w:right="62"/>
              <w:rPr>
                <w:rFonts w:ascii="Arial" w:hAnsi="Arial" w:cs="Arial"/>
                <w:b/>
                <w:caps/>
                <w:sz w:val="20"/>
              </w:rPr>
            </w:pPr>
          </w:p>
        </w:tc>
        <w:tc>
          <w:tcPr>
            <w:tcW w:w="2243" w:type="dxa"/>
            <w:tcBorders>
              <w:top w:val="nil"/>
            </w:tcBorders>
          </w:tcPr>
          <w:p w:rsidR="00D679FD" w:rsidRPr="00EB691C" w:rsidRDefault="00D679FD" w:rsidP="00EB691C">
            <w:pPr>
              <w:pStyle w:val="Textoindependiente"/>
              <w:ind w:right="62"/>
              <w:rPr>
                <w:rFonts w:ascii="Arial" w:hAnsi="Arial" w:cs="Arial"/>
                <w:b/>
                <w:caps/>
                <w:sz w:val="20"/>
              </w:rPr>
            </w:pPr>
          </w:p>
        </w:tc>
      </w:tr>
      <w:tr w:rsidR="00D679FD" w:rsidRPr="00EB691C" w:rsidTr="00CC18C4">
        <w:tc>
          <w:tcPr>
            <w:tcW w:w="2244" w:type="dxa"/>
            <w:tcBorders>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VOCAL</w:t>
            </w:r>
          </w:p>
        </w:tc>
        <w:tc>
          <w:tcPr>
            <w:tcW w:w="2244" w:type="dxa"/>
            <w:tcBorders>
              <w:bottom w:val="single" w:sz="4" w:space="0" w:color="auto"/>
            </w:tcBorders>
          </w:tcPr>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522C5E49" wp14:editId="0B29F8AE">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DC79C9" w:rsidRPr="00EB691C" w:rsidRDefault="00133994" w:rsidP="00EB691C">
            <w:pPr>
              <w:pStyle w:val="Textoindependiente"/>
              <w:ind w:right="62"/>
              <w:jc w:val="center"/>
              <w:rPr>
                <w:rFonts w:ascii="Arial" w:hAnsi="Arial" w:cs="Arial"/>
                <w:b/>
                <w:caps/>
                <w:sz w:val="20"/>
              </w:rPr>
            </w:pPr>
            <w:r w:rsidRPr="00EB691C">
              <w:rPr>
                <w:rFonts w:ascii="Arial" w:hAnsi="Arial" w:cs="Arial"/>
                <w:b/>
                <w:caps/>
                <w:sz w:val="20"/>
                <w:lang w:val="pt-BR"/>
              </w:rPr>
              <w:t>DIP. ROSA ADRIANA DÍAZ LIZAMA</w:t>
            </w:r>
          </w:p>
        </w:tc>
        <w:tc>
          <w:tcPr>
            <w:tcW w:w="2242" w:type="dxa"/>
            <w:tcBorders>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CC18C4" w:rsidRPr="00EB691C" w:rsidTr="00CC18C4">
        <w:tc>
          <w:tcPr>
            <w:tcW w:w="8973" w:type="dxa"/>
            <w:gridSpan w:val="4"/>
            <w:tcBorders>
              <w:top w:val="single" w:sz="4" w:space="0" w:color="auto"/>
              <w:left w:val="nil"/>
              <w:bottom w:val="nil"/>
              <w:right w:val="nil"/>
            </w:tcBorders>
            <w:shd w:val="clear" w:color="auto" w:fill="FFFFFF" w:themeFill="background1"/>
          </w:tcPr>
          <w:p w:rsidR="000B6A66" w:rsidRPr="00E95A56" w:rsidRDefault="000B567A" w:rsidP="00E95A56">
            <w:pPr>
              <w:pStyle w:val="Textoindependiente"/>
              <w:ind w:right="62"/>
              <w:rPr>
                <w:rFonts w:ascii="Arial" w:hAnsi="Arial" w:cs="Arial"/>
                <w:b/>
                <w:caps/>
                <w:sz w:val="20"/>
              </w:rPr>
            </w:pPr>
            <w:r>
              <w:rPr>
                <w:rFonts w:ascii="Arial" w:hAnsi="Arial" w:cs="Arial"/>
                <w:bCs/>
                <w:sz w:val="14"/>
                <w:szCs w:val="14"/>
              </w:rPr>
              <w:t xml:space="preserve">         </w:t>
            </w:r>
            <w:r w:rsidR="00E95A56" w:rsidRPr="00E95A56">
              <w:rPr>
                <w:rFonts w:ascii="Arial" w:hAnsi="Arial" w:cs="Arial"/>
                <w:bCs/>
                <w:sz w:val="14"/>
                <w:szCs w:val="14"/>
              </w:rPr>
              <w:t xml:space="preserve">Esta hoja de firmas pertenece al Dictamen de Acuerdo por el que el H. Congreso del Estado de Yucatán, con fundamento en los artículos 71 fracción II y 73 del Reglamento de la Ley de Gobierno del Poder Legislativo del Estado de Yucatán, desecha la iniciativa </w:t>
            </w:r>
            <w:r w:rsidR="00E95A56" w:rsidRPr="00E95A56">
              <w:rPr>
                <w:rFonts w:ascii="Arial" w:hAnsi="Arial" w:cs="Arial"/>
                <w:sz w:val="14"/>
                <w:szCs w:val="14"/>
              </w:rPr>
              <w:t>con proyecto de decreto por el que se reforman y adicionan diversas disposiciones a la Constitución Política del Estado de Yucatán y a la Ley de Partidos Políticos del Estado de Yucatán, en materia de financiamiento público de los partidos políticos, suscrita por los diputados Miguel Edmundo Candila Noh, Fátima del Rosario Perera Salazar, Leticia Gabriela Euan Mis, Luis Hermelindo Loeza Pacheco, integrantes de la fracción legislativa del partido Movimiento Regeneración Nacional de esta LXII legislatura, presentada el 15 de noviembre de 2018.</w:t>
            </w:r>
          </w:p>
        </w:tc>
      </w:tr>
      <w:tr w:rsidR="00D679FD" w:rsidRPr="00EB691C" w:rsidTr="00CC18C4">
        <w:tc>
          <w:tcPr>
            <w:tcW w:w="2244" w:type="dxa"/>
            <w:tcBorders>
              <w:top w:val="nil"/>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VOCAL</w:t>
            </w:r>
          </w:p>
        </w:tc>
        <w:tc>
          <w:tcPr>
            <w:tcW w:w="2244" w:type="dxa"/>
            <w:tcBorders>
              <w:top w:val="single" w:sz="4" w:space="0" w:color="auto"/>
              <w:bottom w:val="single" w:sz="4" w:space="0" w:color="auto"/>
            </w:tcBorders>
          </w:tcPr>
          <w:p w:rsidR="00D679FD"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78A05529" wp14:editId="39EFF6F6">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133994" w:rsidRPr="00EB691C" w:rsidRDefault="00133994" w:rsidP="00EB691C">
            <w:pPr>
              <w:pStyle w:val="Textoindependiente"/>
              <w:jc w:val="center"/>
              <w:rPr>
                <w:rFonts w:ascii="Arial" w:hAnsi="Arial" w:cs="Arial"/>
                <w:b/>
                <w:caps/>
                <w:sz w:val="20"/>
              </w:rPr>
            </w:pPr>
            <w:r w:rsidRPr="00EB691C">
              <w:rPr>
                <w:rFonts w:ascii="Arial" w:hAnsi="Arial" w:cs="Arial"/>
                <w:b/>
                <w:caps/>
                <w:sz w:val="20"/>
              </w:rPr>
              <w:t>DIP. MIGUEL EDMUNDO CANDILA NOH</w:t>
            </w:r>
          </w:p>
        </w:tc>
        <w:tc>
          <w:tcPr>
            <w:tcW w:w="2242"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D679FD" w:rsidRPr="00EB691C" w:rsidTr="00771CBE">
        <w:tc>
          <w:tcPr>
            <w:tcW w:w="2244" w:type="dxa"/>
            <w:tcBorders>
              <w:top w:val="nil"/>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VOCAL</w:t>
            </w:r>
          </w:p>
        </w:tc>
        <w:tc>
          <w:tcPr>
            <w:tcW w:w="2244" w:type="dxa"/>
            <w:tcBorders>
              <w:top w:val="single" w:sz="4" w:space="0" w:color="auto"/>
              <w:bottom w:val="single" w:sz="4" w:space="0" w:color="auto"/>
            </w:tcBorders>
          </w:tcPr>
          <w:p w:rsidR="00D679FD"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28FA026C" wp14:editId="1A3BAB66">
                  <wp:extent cx="811033" cy="1092411"/>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504" cy="1103821"/>
                          </a:xfrm>
                          <a:prstGeom prst="rect">
                            <a:avLst/>
                          </a:prstGeom>
                          <a:noFill/>
                          <a:ln>
                            <a:noFill/>
                          </a:ln>
                        </pic:spPr>
                      </pic:pic>
                    </a:graphicData>
                  </a:graphic>
                </wp:inline>
              </w:drawing>
            </w:r>
          </w:p>
          <w:p w:rsidR="00133994"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rPr>
              <w:t>DIP. FELIPE CERVERA HERNÁNDEZ</w:t>
            </w:r>
          </w:p>
        </w:tc>
        <w:tc>
          <w:tcPr>
            <w:tcW w:w="2242"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D679FD" w:rsidRPr="00EB691C" w:rsidTr="0082512B">
        <w:tc>
          <w:tcPr>
            <w:tcW w:w="2244" w:type="dxa"/>
            <w:tcBorders>
              <w:top w:val="nil"/>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VOCAL</w:t>
            </w:r>
          </w:p>
        </w:tc>
        <w:tc>
          <w:tcPr>
            <w:tcW w:w="2244" w:type="dxa"/>
            <w:tcBorders>
              <w:top w:val="single" w:sz="4" w:space="0" w:color="auto"/>
              <w:bottom w:val="single" w:sz="4" w:space="0" w:color="auto"/>
            </w:tcBorders>
          </w:tcPr>
          <w:p w:rsidR="00D679FD"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03E7550E" wp14:editId="5CB6A47E">
                  <wp:extent cx="795131" cy="1070992"/>
                  <wp:effectExtent l="0" t="0" r="508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716" cy="1085249"/>
                          </a:xfrm>
                          <a:prstGeom prst="rect">
                            <a:avLst/>
                          </a:prstGeom>
                          <a:noFill/>
                          <a:ln>
                            <a:noFill/>
                          </a:ln>
                        </pic:spPr>
                      </pic:pic>
                    </a:graphicData>
                  </a:graphic>
                </wp:inline>
              </w:drawing>
            </w:r>
          </w:p>
          <w:p w:rsidR="00133994"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rPr>
              <w:t>DIP. SILVIA AMÉRICA LÓPEZ ESCOFFIÉ</w:t>
            </w:r>
          </w:p>
        </w:tc>
        <w:tc>
          <w:tcPr>
            <w:tcW w:w="2242"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DC79C9" w:rsidRPr="00EB691C" w:rsidTr="0082512B">
        <w:tc>
          <w:tcPr>
            <w:tcW w:w="2244" w:type="dxa"/>
            <w:tcBorders>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VOCAL</w:t>
            </w:r>
          </w:p>
        </w:tc>
        <w:tc>
          <w:tcPr>
            <w:tcW w:w="2244" w:type="dxa"/>
            <w:tcBorders>
              <w:bottom w:val="single" w:sz="4" w:space="0" w:color="auto"/>
            </w:tcBorders>
          </w:tcPr>
          <w:p w:rsidR="00DC79C9"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297AC3A4" wp14:editId="65B0289E">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133994" w:rsidRPr="00EB691C" w:rsidRDefault="00133994" w:rsidP="00EB691C">
            <w:pPr>
              <w:pStyle w:val="Textoindependiente"/>
              <w:jc w:val="center"/>
              <w:rPr>
                <w:rFonts w:ascii="Arial" w:hAnsi="Arial" w:cs="Arial"/>
                <w:b/>
                <w:caps/>
                <w:sz w:val="20"/>
              </w:rPr>
            </w:pPr>
            <w:r w:rsidRPr="00EB691C">
              <w:rPr>
                <w:rFonts w:ascii="Arial" w:hAnsi="Arial" w:cs="Arial"/>
                <w:b/>
                <w:noProof/>
                <w:sz w:val="20"/>
              </w:rPr>
              <w:t>DIP. MARIO ALEJANDRO CUEVAS MENA</w:t>
            </w:r>
          </w:p>
        </w:tc>
        <w:tc>
          <w:tcPr>
            <w:tcW w:w="2242" w:type="dxa"/>
            <w:tcBorders>
              <w:bottom w:val="single" w:sz="4" w:space="0" w:color="auto"/>
            </w:tcBorders>
          </w:tcPr>
          <w:p w:rsidR="00DC79C9" w:rsidRPr="00EB691C" w:rsidRDefault="00DC79C9" w:rsidP="00EB691C">
            <w:pPr>
              <w:pStyle w:val="Textoindependiente"/>
              <w:ind w:right="62"/>
              <w:rPr>
                <w:rFonts w:ascii="Arial" w:hAnsi="Arial" w:cs="Arial"/>
                <w:b/>
                <w:caps/>
                <w:sz w:val="20"/>
              </w:rPr>
            </w:pPr>
          </w:p>
        </w:tc>
        <w:tc>
          <w:tcPr>
            <w:tcW w:w="2243" w:type="dxa"/>
            <w:tcBorders>
              <w:bottom w:val="single" w:sz="4" w:space="0" w:color="auto"/>
            </w:tcBorders>
          </w:tcPr>
          <w:p w:rsidR="00DC79C9" w:rsidRPr="00EB691C" w:rsidRDefault="00DC79C9" w:rsidP="00EB691C">
            <w:pPr>
              <w:pStyle w:val="Textoindependiente"/>
              <w:ind w:right="62"/>
              <w:rPr>
                <w:rFonts w:ascii="Arial" w:hAnsi="Arial" w:cs="Arial"/>
                <w:b/>
                <w:caps/>
                <w:sz w:val="20"/>
              </w:rPr>
            </w:pPr>
          </w:p>
        </w:tc>
      </w:tr>
      <w:tr w:rsidR="001E7F61" w:rsidRPr="00EB691C" w:rsidTr="0082512B">
        <w:tc>
          <w:tcPr>
            <w:tcW w:w="8973" w:type="dxa"/>
            <w:gridSpan w:val="4"/>
            <w:tcBorders>
              <w:top w:val="single" w:sz="4" w:space="0" w:color="auto"/>
              <w:left w:val="nil"/>
              <w:bottom w:val="nil"/>
              <w:right w:val="nil"/>
            </w:tcBorders>
            <w:shd w:val="clear" w:color="auto" w:fill="FFFFFF" w:themeFill="background1"/>
          </w:tcPr>
          <w:p w:rsidR="001E7F61" w:rsidRPr="001E7F61" w:rsidRDefault="001E7F61" w:rsidP="00EB691C">
            <w:pPr>
              <w:pStyle w:val="Textoindependiente"/>
              <w:ind w:right="62"/>
              <w:rPr>
                <w:rFonts w:ascii="Arial" w:hAnsi="Arial" w:cs="Arial"/>
                <w:b/>
                <w:caps/>
                <w:sz w:val="20"/>
              </w:rPr>
            </w:pPr>
            <w:r>
              <w:rPr>
                <w:rFonts w:ascii="Arial" w:hAnsi="Arial" w:cs="Arial"/>
                <w:bCs/>
                <w:sz w:val="14"/>
                <w:szCs w:val="14"/>
              </w:rPr>
              <w:t xml:space="preserve">             </w:t>
            </w:r>
            <w:r w:rsidRPr="001E7F61">
              <w:rPr>
                <w:rFonts w:ascii="Arial" w:hAnsi="Arial" w:cs="Arial"/>
                <w:bCs/>
                <w:sz w:val="14"/>
                <w:szCs w:val="14"/>
              </w:rPr>
              <w:t xml:space="preserve">Esta hoja de firmas pertenece al Dictamen de Acuerdo por el que el H. Congreso del Estado de Yucatán, con fundamento en los artículos 71 fracción II y 73 del Reglamento de la Ley de Gobierno del Poder Legislativo del Estado de Yucatán, desecha la iniciativa </w:t>
            </w:r>
            <w:r w:rsidRPr="001E7F61">
              <w:rPr>
                <w:rFonts w:ascii="Arial" w:hAnsi="Arial" w:cs="Arial"/>
                <w:sz w:val="14"/>
                <w:szCs w:val="14"/>
              </w:rPr>
              <w:t>con proyecto de decreto por el que se reforman y adicionan diversas disposiciones a la Constitución Política del Estado de Yucatán y a la Ley de Partidos Políticos del Estado de Yucatán, en materia de financiamiento público de los partidos políticos, suscrita por los diputados Miguel Edmundo Candila Noh, Fátima del Rosario Perera Salazar, Leticia Gabriela Euan Mis, Luis Hermelindo Loeza Pacheco, integrantes de la fracción legislativa del partido Movimiento Regeneración Nacional de esta LXII legislatura, presentada el 15 de noviembre de 2018.</w:t>
            </w:r>
          </w:p>
        </w:tc>
      </w:tr>
    </w:tbl>
    <w:p w:rsidR="00394CE1" w:rsidRDefault="00394CE1" w:rsidP="0082512B">
      <w:pPr>
        <w:spacing w:after="0"/>
      </w:pPr>
    </w:p>
    <w:sectPr w:rsidR="00394CE1"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39" w:rsidRDefault="00730939">
      <w:pPr>
        <w:spacing w:after="0" w:line="240" w:lineRule="auto"/>
      </w:pPr>
      <w:r>
        <w:separator/>
      </w:r>
    </w:p>
  </w:endnote>
  <w:endnote w:type="continuationSeparator" w:id="0">
    <w:p w:rsidR="00730939" w:rsidRDefault="0073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160662" w:rsidRDefault="00160662" w:rsidP="00160662">
        <w:pPr>
          <w:pStyle w:val="Piedepgina"/>
          <w:jc w:val="center"/>
        </w:pPr>
        <w:r w:rsidRPr="00FA3DAB">
          <w:rPr>
            <w:rFonts w:ascii="Brush Script MT" w:hAnsi="Brush Script MT" w:cs="Arial"/>
            <w:sz w:val="26"/>
            <w:szCs w:val="26"/>
          </w:rPr>
          <w:t>“2019, Año de la Lengua Maya en el Estado de Yucatán”</w:t>
        </w:r>
      </w:p>
      <w:p w:rsidR="00730939" w:rsidRPr="00900C30" w:rsidRDefault="00730939"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38650B" w:rsidRPr="0038650B">
          <w:rPr>
            <w:rFonts w:ascii="Arial" w:hAnsi="Arial" w:cs="Arial"/>
            <w:noProof/>
            <w:lang w:val="es-ES"/>
          </w:rPr>
          <w:t>14</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39" w:rsidRDefault="00730939">
      <w:pPr>
        <w:spacing w:after="0" w:line="251" w:lineRule="auto"/>
        <w:ind w:left="710" w:right="0" w:firstLine="0"/>
      </w:pPr>
      <w:r>
        <w:separator/>
      </w:r>
    </w:p>
  </w:footnote>
  <w:footnote w:type="continuationSeparator" w:id="0">
    <w:p w:rsidR="00730939" w:rsidRDefault="00730939">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160662">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196F94DE" wp14:editId="68AED7FF">
          <wp:simplePos x="0" y="0"/>
          <wp:positionH relativeFrom="column">
            <wp:posOffset>-447675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939">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Default="00730939" w:rsidP="002C0781">
                          <w:pPr>
                            <w:pStyle w:val="Encabezado"/>
                            <w:jc w:val="center"/>
                          </w:pPr>
                          <w:r>
                            <w:t>GOBIERNO DEL ESTADO DE  YUCATÁN</w:t>
                          </w:r>
                        </w:p>
                        <w:p w:rsidR="00730939" w:rsidRDefault="00730939" w:rsidP="002C0781">
                          <w:pPr>
                            <w:pStyle w:val="Ttulo5"/>
                            <w:spacing w:line="240" w:lineRule="auto"/>
                            <w:rPr>
                              <w:rFonts w:ascii="Times New Roman" w:hAnsi="Times New Roman"/>
                              <w:bCs/>
                              <w:sz w:val="24"/>
                            </w:rPr>
                          </w:pPr>
                          <w:r>
                            <w:rPr>
                              <w:rFonts w:ascii="Times New Roman" w:hAnsi="Times New Roman"/>
                              <w:bCs/>
                              <w:sz w:val="24"/>
                            </w:rPr>
                            <w:t>PODER LEGISLATIVO</w:t>
                          </w:r>
                        </w:p>
                        <w:p w:rsidR="00160662" w:rsidRDefault="00160662" w:rsidP="00160662">
                          <w:pPr>
                            <w:spacing w:after="0" w:line="240" w:lineRule="auto"/>
                            <w:ind w:left="0"/>
                            <w:jc w:val="center"/>
                            <w:rPr>
                              <w:rFonts w:ascii="Brush Script MT" w:hAnsi="Brush Script MT"/>
                              <w:sz w:val="26"/>
                              <w:szCs w:val="26"/>
                              <w:lang w:val="es-ES_tradnl"/>
                            </w:rPr>
                          </w:pPr>
                          <w:bookmarkStart w:id="1" w:name="_Hlk5111169"/>
                        </w:p>
                        <w:p w:rsidR="00730939" w:rsidRDefault="00160662"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730939" w:rsidRDefault="00730939" w:rsidP="002C0781">
                    <w:pPr>
                      <w:pStyle w:val="Encabezado"/>
                      <w:jc w:val="center"/>
                    </w:pPr>
                    <w:r>
                      <w:t>GOBIERNO DEL ESTADO DE  YUCATÁN</w:t>
                    </w:r>
                  </w:p>
                  <w:p w:rsidR="00730939" w:rsidRDefault="00730939" w:rsidP="002C0781">
                    <w:pPr>
                      <w:pStyle w:val="Ttulo5"/>
                      <w:spacing w:line="240" w:lineRule="auto"/>
                      <w:rPr>
                        <w:rFonts w:ascii="Times New Roman" w:hAnsi="Times New Roman"/>
                        <w:bCs/>
                        <w:sz w:val="24"/>
                      </w:rPr>
                    </w:pPr>
                    <w:r>
                      <w:rPr>
                        <w:rFonts w:ascii="Times New Roman" w:hAnsi="Times New Roman"/>
                        <w:bCs/>
                        <w:sz w:val="24"/>
                      </w:rPr>
                      <w:t>PODER LEGISLATIVO</w:t>
                    </w:r>
                  </w:p>
                  <w:p w:rsidR="00160662" w:rsidRDefault="00160662" w:rsidP="00160662">
                    <w:pPr>
                      <w:spacing w:after="0" w:line="240" w:lineRule="auto"/>
                      <w:ind w:left="0"/>
                      <w:jc w:val="center"/>
                      <w:rPr>
                        <w:rFonts w:ascii="Brush Script MT" w:hAnsi="Brush Script MT"/>
                        <w:sz w:val="26"/>
                        <w:szCs w:val="26"/>
                        <w:lang w:val="es-ES_tradnl"/>
                      </w:rPr>
                    </w:pPr>
                    <w:bookmarkStart w:id="2" w:name="_Hlk5111169"/>
                  </w:p>
                  <w:p w:rsidR="00730939" w:rsidRDefault="00160662"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2"/>
                  </w:p>
                </w:txbxContent>
              </v:textbox>
            </v:shape>
          </w:pict>
        </mc:Fallback>
      </mc:AlternateContent>
    </w:r>
  </w:p>
  <w:p w:rsidR="00730939" w:rsidRDefault="00730939" w:rsidP="00CF51E1">
    <w:pPr>
      <w:pStyle w:val="Encabezado"/>
      <w:tabs>
        <w:tab w:val="clear" w:pos="4252"/>
        <w:tab w:val="clear" w:pos="8504"/>
        <w:tab w:val="left" w:pos="735"/>
      </w:tabs>
    </w:pPr>
    <w:r>
      <w:tab/>
    </w:r>
  </w:p>
  <w:p w:rsidR="00730939" w:rsidRDefault="00730939">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-702310</wp:posOffset>
              </wp:positionH>
              <wp:positionV relativeFrom="paragraph">
                <wp:posOffset>727075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55.3pt;margin-top:57.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" stroked="f">
              <v:textbox>
                <w:txbxContent>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67457C7C"/>
    <w:multiLevelType w:val="hybridMultilevel"/>
    <w:tmpl w:val="4B127514"/>
    <w:lvl w:ilvl="0" w:tplc="CB2AB10A">
      <w:start w:val="1"/>
      <w:numFmt w:val="decimal"/>
      <w:lvlText w:val="%1."/>
      <w:lvlJc w:val="lef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303A"/>
    <w:rsid w:val="000062DE"/>
    <w:rsid w:val="00006B27"/>
    <w:rsid w:val="000071E2"/>
    <w:rsid w:val="00012802"/>
    <w:rsid w:val="000178FF"/>
    <w:rsid w:val="00022400"/>
    <w:rsid w:val="00027EFA"/>
    <w:rsid w:val="0003020A"/>
    <w:rsid w:val="00030763"/>
    <w:rsid w:val="0003308D"/>
    <w:rsid w:val="0003325B"/>
    <w:rsid w:val="00034F57"/>
    <w:rsid w:val="00040325"/>
    <w:rsid w:val="0004099C"/>
    <w:rsid w:val="00041B7E"/>
    <w:rsid w:val="00045FEC"/>
    <w:rsid w:val="000466B6"/>
    <w:rsid w:val="000505ED"/>
    <w:rsid w:val="000549FE"/>
    <w:rsid w:val="000562E0"/>
    <w:rsid w:val="000611DB"/>
    <w:rsid w:val="00062E48"/>
    <w:rsid w:val="00063F97"/>
    <w:rsid w:val="000678DC"/>
    <w:rsid w:val="000727B0"/>
    <w:rsid w:val="00073B6A"/>
    <w:rsid w:val="00075B69"/>
    <w:rsid w:val="000766B4"/>
    <w:rsid w:val="00081173"/>
    <w:rsid w:val="0008268C"/>
    <w:rsid w:val="00082E6E"/>
    <w:rsid w:val="000838D3"/>
    <w:rsid w:val="0008405E"/>
    <w:rsid w:val="00085D02"/>
    <w:rsid w:val="00086021"/>
    <w:rsid w:val="00086731"/>
    <w:rsid w:val="000908F3"/>
    <w:rsid w:val="00092075"/>
    <w:rsid w:val="000A2CA9"/>
    <w:rsid w:val="000A40E8"/>
    <w:rsid w:val="000A6E66"/>
    <w:rsid w:val="000B0AF9"/>
    <w:rsid w:val="000B3D0C"/>
    <w:rsid w:val="000B3F7B"/>
    <w:rsid w:val="000B4317"/>
    <w:rsid w:val="000B443B"/>
    <w:rsid w:val="000B4F9B"/>
    <w:rsid w:val="000B51F5"/>
    <w:rsid w:val="000B567A"/>
    <w:rsid w:val="000B6A66"/>
    <w:rsid w:val="000C083B"/>
    <w:rsid w:val="000C37BC"/>
    <w:rsid w:val="000C38B3"/>
    <w:rsid w:val="000C524D"/>
    <w:rsid w:val="000C677F"/>
    <w:rsid w:val="000C6DF2"/>
    <w:rsid w:val="000C7284"/>
    <w:rsid w:val="000D0727"/>
    <w:rsid w:val="000D0D28"/>
    <w:rsid w:val="000D2740"/>
    <w:rsid w:val="000D366E"/>
    <w:rsid w:val="000D59F8"/>
    <w:rsid w:val="000D5C62"/>
    <w:rsid w:val="000E2FB0"/>
    <w:rsid w:val="000E3041"/>
    <w:rsid w:val="000F4315"/>
    <w:rsid w:val="00100B94"/>
    <w:rsid w:val="00101C60"/>
    <w:rsid w:val="0010302F"/>
    <w:rsid w:val="00103BDF"/>
    <w:rsid w:val="00112137"/>
    <w:rsid w:val="0011304A"/>
    <w:rsid w:val="00113EF9"/>
    <w:rsid w:val="00115C55"/>
    <w:rsid w:val="00115F14"/>
    <w:rsid w:val="0011767D"/>
    <w:rsid w:val="001179FA"/>
    <w:rsid w:val="001249CC"/>
    <w:rsid w:val="00126CB3"/>
    <w:rsid w:val="001277FB"/>
    <w:rsid w:val="00130EF8"/>
    <w:rsid w:val="00132F7D"/>
    <w:rsid w:val="00133994"/>
    <w:rsid w:val="001347AF"/>
    <w:rsid w:val="00136C36"/>
    <w:rsid w:val="00141081"/>
    <w:rsid w:val="001437E3"/>
    <w:rsid w:val="00143DAC"/>
    <w:rsid w:val="00147A9F"/>
    <w:rsid w:val="00150BEA"/>
    <w:rsid w:val="001518B1"/>
    <w:rsid w:val="00152BFD"/>
    <w:rsid w:val="001533B6"/>
    <w:rsid w:val="001546D0"/>
    <w:rsid w:val="001572E6"/>
    <w:rsid w:val="001579B1"/>
    <w:rsid w:val="00160662"/>
    <w:rsid w:val="001628C7"/>
    <w:rsid w:val="00162C34"/>
    <w:rsid w:val="00164BF3"/>
    <w:rsid w:val="00165FF8"/>
    <w:rsid w:val="00170956"/>
    <w:rsid w:val="00171475"/>
    <w:rsid w:val="001751A7"/>
    <w:rsid w:val="001753F5"/>
    <w:rsid w:val="00180EA2"/>
    <w:rsid w:val="00181956"/>
    <w:rsid w:val="0018314C"/>
    <w:rsid w:val="00184901"/>
    <w:rsid w:val="001924DA"/>
    <w:rsid w:val="00193382"/>
    <w:rsid w:val="00197D96"/>
    <w:rsid w:val="001A2560"/>
    <w:rsid w:val="001A2A99"/>
    <w:rsid w:val="001A5470"/>
    <w:rsid w:val="001A7AE7"/>
    <w:rsid w:val="001A7B9D"/>
    <w:rsid w:val="001B0309"/>
    <w:rsid w:val="001B0DF4"/>
    <w:rsid w:val="001B241F"/>
    <w:rsid w:val="001B25A0"/>
    <w:rsid w:val="001B3A24"/>
    <w:rsid w:val="001B4333"/>
    <w:rsid w:val="001B461D"/>
    <w:rsid w:val="001B46D3"/>
    <w:rsid w:val="001B5F1D"/>
    <w:rsid w:val="001B6017"/>
    <w:rsid w:val="001C20C7"/>
    <w:rsid w:val="001C6020"/>
    <w:rsid w:val="001C7067"/>
    <w:rsid w:val="001D134A"/>
    <w:rsid w:val="001D21DE"/>
    <w:rsid w:val="001D2688"/>
    <w:rsid w:val="001D6680"/>
    <w:rsid w:val="001D6C9A"/>
    <w:rsid w:val="001E0BF4"/>
    <w:rsid w:val="001E20BB"/>
    <w:rsid w:val="001E2144"/>
    <w:rsid w:val="001E325C"/>
    <w:rsid w:val="001E3B7D"/>
    <w:rsid w:val="001E41BE"/>
    <w:rsid w:val="001E6240"/>
    <w:rsid w:val="001E7F61"/>
    <w:rsid w:val="001F0B6D"/>
    <w:rsid w:val="001F36C4"/>
    <w:rsid w:val="001F3D1C"/>
    <w:rsid w:val="001F5603"/>
    <w:rsid w:val="001F6687"/>
    <w:rsid w:val="001F71BC"/>
    <w:rsid w:val="002008C9"/>
    <w:rsid w:val="0020208D"/>
    <w:rsid w:val="00202A8E"/>
    <w:rsid w:val="00202FA8"/>
    <w:rsid w:val="00204DC4"/>
    <w:rsid w:val="00205A90"/>
    <w:rsid w:val="00215E3C"/>
    <w:rsid w:val="00221B81"/>
    <w:rsid w:val="00221FDF"/>
    <w:rsid w:val="00225955"/>
    <w:rsid w:val="00225A79"/>
    <w:rsid w:val="00225BE4"/>
    <w:rsid w:val="00234724"/>
    <w:rsid w:val="00235116"/>
    <w:rsid w:val="002358C0"/>
    <w:rsid w:val="00241AA3"/>
    <w:rsid w:val="002466C3"/>
    <w:rsid w:val="00251266"/>
    <w:rsid w:val="0025362F"/>
    <w:rsid w:val="00253CAF"/>
    <w:rsid w:val="00255CDB"/>
    <w:rsid w:val="00261B8F"/>
    <w:rsid w:val="002626A4"/>
    <w:rsid w:val="00264B74"/>
    <w:rsid w:val="00266801"/>
    <w:rsid w:val="002679ED"/>
    <w:rsid w:val="00274629"/>
    <w:rsid w:val="0027696D"/>
    <w:rsid w:val="00276EE8"/>
    <w:rsid w:val="0028264A"/>
    <w:rsid w:val="00283DF2"/>
    <w:rsid w:val="0028596B"/>
    <w:rsid w:val="0028648F"/>
    <w:rsid w:val="0028717F"/>
    <w:rsid w:val="00290823"/>
    <w:rsid w:val="00294D26"/>
    <w:rsid w:val="00297DC5"/>
    <w:rsid w:val="002A6B12"/>
    <w:rsid w:val="002A6DDB"/>
    <w:rsid w:val="002A7C64"/>
    <w:rsid w:val="002B059E"/>
    <w:rsid w:val="002B568E"/>
    <w:rsid w:val="002C0781"/>
    <w:rsid w:val="002C1550"/>
    <w:rsid w:val="002C5BFE"/>
    <w:rsid w:val="002D40E6"/>
    <w:rsid w:val="002D4277"/>
    <w:rsid w:val="002D46A3"/>
    <w:rsid w:val="002E109C"/>
    <w:rsid w:val="002E2E80"/>
    <w:rsid w:val="002E2E91"/>
    <w:rsid w:val="002E3610"/>
    <w:rsid w:val="002E5966"/>
    <w:rsid w:val="002E66DB"/>
    <w:rsid w:val="002E7829"/>
    <w:rsid w:val="002F0639"/>
    <w:rsid w:val="002F0D18"/>
    <w:rsid w:val="002F2BFF"/>
    <w:rsid w:val="002F3F72"/>
    <w:rsid w:val="003074BF"/>
    <w:rsid w:val="00311CDA"/>
    <w:rsid w:val="00315F37"/>
    <w:rsid w:val="003179E9"/>
    <w:rsid w:val="00320649"/>
    <w:rsid w:val="00321823"/>
    <w:rsid w:val="0032305D"/>
    <w:rsid w:val="00323D55"/>
    <w:rsid w:val="00324003"/>
    <w:rsid w:val="0032421F"/>
    <w:rsid w:val="0032423C"/>
    <w:rsid w:val="003269F6"/>
    <w:rsid w:val="00330C12"/>
    <w:rsid w:val="00334486"/>
    <w:rsid w:val="00343123"/>
    <w:rsid w:val="00343A04"/>
    <w:rsid w:val="003440CC"/>
    <w:rsid w:val="00345EA6"/>
    <w:rsid w:val="00346A7A"/>
    <w:rsid w:val="003507EF"/>
    <w:rsid w:val="00351C47"/>
    <w:rsid w:val="00352955"/>
    <w:rsid w:val="00352FF7"/>
    <w:rsid w:val="00353674"/>
    <w:rsid w:val="00354180"/>
    <w:rsid w:val="00356003"/>
    <w:rsid w:val="00357E64"/>
    <w:rsid w:val="00360EC2"/>
    <w:rsid w:val="0037574E"/>
    <w:rsid w:val="0038650B"/>
    <w:rsid w:val="003917AC"/>
    <w:rsid w:val="0039385A"/>
    <w:rsid w:val="00394187"/>
    <w:rsid w:val="00394404"/>
    <w:rsid w:val="00394CE1"/>
    <w:rsid w:val="003A088D"/>
    <w:rsid w:val="003A0A77"/>
    <w:rsid w:val="003B66D5"/>
    <w:rsid w:val="003C110A"/>
    <w:rsid w:val="003C187C"/>
    <w:rsid w:val="003D09A4"/>
    <w:rsid w:val="003D2137"/>
    <w:rsid w:val="003D4A39"/>
    <w:rsid w:val="003D5BE1"/>
    <w:rsid w:val="003D6CD1"/>
    <w:rsid w:val="003F0D24"/>
    <w:rsid w:val="003F0DED"/>
    <w:rsid w:val="003F2083"/>
    <w:rsid w:val="003F291B"/>
    <w:rsid w:val="003F397E"/>
    <w:rsid w:val="003F410F"/>
    <w:rsid w:val="003F6AA7"/>
    <w:rsid w:val="003F76E9"/>
    <w:rsid w:val="004010C2"/>
    <w:rsid w:val="00401223"/>
    <w:rsid w:val="00407E91"/>
    <w:rsid w:val="004113D0"/>
    <w:rsid w:val="00412D69"/>
    <w:rsid w:val="0042119C"/>
    <w:rsid w:val="004230F8"/>
    <w:rsid w:val="004238C2"/>
    <w:rsid w:val="00425BE0"/>
    <w:rsid w:val="00430306"/>
    <w:rsid w:val="0043074A"/>
    <w:rsid w:val="00431985"/>
    <w:rsid w:val="00431E08"/>
    <w:rsid w:val="00432764"/>
    <w:rsid w:val="004349BD"/>
    <w:rsid w:val="00435EAF"/>
    <w:rsid w:val="00436F6C"/>
    <w:rsid w:val="0044531F"/>
    <w:rsid w:val="004458A0"/>
    <w:rsid w:val="00447C98"/>
    <w:rsid w:val="00450AE6"/>
    <w:rsid w:val="00455018"/>
    <w:rsid w:val="004563DB"/>
    <w:rsid w:val="00460269"/>
    <w:rsid w:val="004629AE"/>
    <w:rsid w:val="00463512"/>
    <w:rsid w:val="00472894"/>
    <w:rsid w:val="0047471B"/>
    <w:rsid w:val="004753FF"/>
    <w:rsid w:val="00475766"/>
    <w:rsid w:val="004761DF"/>
    <w:rsid w:val="00476FBF"/>
    <w:rsid w:val="00482C82"/>
    <w:rsid w:val="0048335C"/>
    <w:rsid w:val="00484527"/>
    <w:rsid w:val="004845A5"/>
    <w:rsid w:val="00487C53"/>
    <w:rsid w:val="00487D8C"/>
    <w:rsid w:val="0049057B"/>
    <w:rsid w:val="00495049"/>
    <w:rsid w:val="004974E3"/>
    <w:rsid w:val="004A73FD"/>
    <w:rsid w:val="004A7ACB"/>
    <w:rsid w:val="004A7E28"/>
    <w:rsid w:val="004B0E50"/>
    <w:rsid w:val="004B4CAC"/>
    <w:rsid w:val="004B6C20"/>
    <w:rsid w:val="004B6EFA"/>
    <w:rsid w:val="004B7773"/>
    <w:rsid w:val="004B7E67"/>
    <w:rsid w:val="004C0693"/>
    <w:rsid w:val="004C118D"/>
    <w:rsid w:val="004C51A5"/>
    <w:rsid w:val="004C6CB1"/>
    <w:rsid w:val="004D063C"/>
    <w:rsid w:val="004D178C"/>
    <w:rsid w:val="004D4463"/>
    <w:rsid w:val="004D4DDD"/>
    <w:rsid w:val="004D7F1F"/>
    <w:rsid w:val="004E1691"/>
    <w:rsid w:val="004E2ABB"/>
    <w:rsid w:val="004E4FC4"/>
    <w:rsid w:val="004E5CAA"/>
    <w:rsid w:val="004F3E18"/>
    <w:rsid w:val="004F43BC"/>
    <w:rsid w:val="004F741A"/>
    <w:rsid w:val="00506355"/>
    <w:rsid w:val="00507BBE"/>
    <w:rsid w:val="0051012E"/>
    <w:rsid w:val="005108B0"/>
    <w:rsid w:val="005109B0"/>
    <w:rsid w:val="0051151D"/>
    <w:rsid w:val="00515A8A"/>
    <w:rsid w:val="00515D24"/>
    <w:rsid w:val="005244EA"/>
    <w:rsid w:val="00524A7A"/>
    <w:rsid w:val="005334AF"/>
    <w:rsid w:val="00533AD6"/>
    <w:rsid w:val="00536894"/>
    <w:rsid w:val="00546937"/>
    <w:rsid w:val="00550339"/>
    <w:rsid w:val="00552156"/>
    <w:rsid w:val="005535C1"/>
    <w:rsid w:val="005539AA"/>
    <w:rsid w:val="00555DED"/>
    <w:rsid w:val="00561CE8"/>
    <w:rsid w:val="0056241E"/>
    <w:rsid w:val="00567F7D"/>
    <w:rsid w:val="005739AF"/>
    <w:rsid w:val="00574F87"/>
    <w:rsid w:val="0057539E"/>
    <w:rsid w:val="00576C3D"/>
    <w:rsid w:val="00577B7D"/>
    <w:rsid w:val="00580526"/>
    <w:rsid w:val="005826A4"/>
    <w:rsid w:val="00585AD2"/>
    <w:rsid w:val="00586FE2"/>
    <w:rsid w:val="00587302"/>
    <w:rsid w:val="0059190A"/>
    <w:rsid w:val="005945C9"/>
    <w:rsid w:val="00596F6D"/>
    <w:rsid w:val="005A0EB6"/>
    <w:rsid w:val="005A2416"/>
    <w:rsid w:val="005A48D4"/>
    <w:rsid w:val="005A5BDD"/>
    <w:rsid w:val="005A638D"/>
    <w:rsid w:val="005A69D7"/>
    <w:rsid w:val="005A6A75"/>
    <w:rsid w:val="005B4EA9"/>
    <w:rsid w:val="005C16D4"/>
    <w:rsid w:val="005C7200"/>
    <w:rsid w:val="005C7697"/>
    <w:rsid w:val="005D45D4"/>
    <w:rsid w:val="005D5D43"/>
    <w:rsid w:val="005D6400"/>
    <w:rsid w:val="005E2585"/>
    <w:rsid w:val="005E755E"/>
    <w:rsid w:val="005E7CA8"/>
    <w:rsid w:val="005F36E3"/>
    <w:rsid w:val="005F5E67"/>
    <w:rsid w:val="005F649A"/>
    <w:rsid w:val="005F7A13"/>
    <w:rsid w:val="006003EF"/>
    <w:rsid w:val="00603357"/>
    <w:rsid w:val="00604FA9"/>
    <w:rsid w:val="00605774"/>
    <w:rsid w:val="006076BC"/>
    <w:rsid w:val="006130FC"/>
    <w:rsid w:val="0061384C"/>
    <w:rsid w:val="00616F14"/>
    <w:rsid w:val="00617E50"/>
    <w:rsid w:val="00620115"/>
    <w:rsid w:val="0062088B"/>
    <w:rsid w:val="00620DDC"/>
    <w:rsid w:val="00627DFD"/>
    <w:rsid w:val="0063029B"/>
    <w:rsid w:val="006316E5"/>
    <w:rsid w:val="00631786"/>
    <w:rsid w:val="00632FCE"/>
    <w:rsid w:val="0063407A"/>
    <w:rsid w:val="00635CFE"/>
    <w:rsid w:val="006360EB"/>
    <w:rsid w:val="00636CB9"/>
    <w:rsid w:val="00637805"/>
    <w:rsid w:val="00640088"/>
    <w:rsid w:val="00641D4D"/>
    <w:rsid w:val="00643C82"/>
    <w:rsid w:val="006440A1"/>
    <w:rsid w:val="0064458A"/>
    <w:rsid w:val="0064462A"/>
    <w:rsid w:val="0064532D"/>
    <w:rsid w:val="006463AE"/>
    <w:rsid w:val="00646CEC"/>
    <w:rsid w:val="00652AA9"/>
    <w:rsid w:val="00654DE2"/>
    <w:rsid w:val="00654E7F"/>
    <w:rsid w:val="00657815"/>
    <w:rsid w:val="0066098F"/>
    <w:rsid w:val="0066391B"/>
    <w:rsid w:val="00672C23"/>
    <w:rsid w:val="00681287"/>
    <w:rsid w:val="00685C4F"/>
    <w:rsid w:val="00687558"/>
    <w:rsid w:val="00691173"/>
    <w:rsid w:val="00691AA4"/>
    <w:rsid w:val="00691BD5"/>
    <w:rsid w:val="00692DEB"/>
    <w:rsid w:val="00695B77"/>
    <w:rsid w:val="00697153"/>
    <w:rsid w:val="006A08E0"/>
    <w:rsid w:val="006A4F32"/>
    <w:rsid w:val="006A7581"/>
    <w:rsid w:val="006B13F3"/>
    <w:rsid w:val="006B5BE6"/>
    <w:rsid w:val="006C0363"/>
    <w:rsid w:val="006C055E"/>
    <w:rsid w:val="006C4945"/>
    <w:rsid w:val="006C69F5"/>
    <w:rsid w:val="006D0204"/>
    <w:rsid w:val="006D6661"/>
    <w:rsid w:val="006D66AA"/>
    <w:rsid w:val="006E2AF9"/>
    <w:rsid w:val="006E7725"/>
    <w:rsid w:val="006F4C79"/>
    <w:rsid w:val="006F692B"/>
    <w:rsid w:val="007012D9"/>
    <w:rsid w:val="007043D0"/>
    <w:rsid w:val="00705E1B"/>
    <w:rsid w:val="00705EAB"/>
    <w:rsid w:val="00706422"/>
    <w:rsid w:val="00707643"/>
    <w:rsid w:val="0070797C"/>
    <w:rsid w:val="00710452"/>
    <w:rsid w:val="00710DD3"/>
    <w:rsid w:val="00715C44"/>
    <w:rsid w:val="00716F0A"/>
    <w:rsid w:val="00721CAB"/>
    <w:rsid w:val="00724B49"/>
    <w:rsid w:val="00730635"/>
    <w:rsid w:val="00730939"/>
    <w:rsid w:val="00737C57"/>
    <w:rsid w:val="00743015"/>
    <w:rsid w:val="00744499"/>
    <w:rsid w:val="00745EB0"/>
    <w:rsid w:val="007508BB"/>
    <w:rsid w:val="00751EB8"/>
    <w:rsid w:val="00753AD3"/>
    <w:rsid w:val="00761364"/>
    <w:rsid w:val="00761A27"/>
    <w:rsid w:val="00762871"/>
    <w:rsid w:val="007654CB"/>
    <w:rsid w:val="00765565"/>
    <w:rsid w:val="00765908"/>
    <w:rsid w:val="0076690B"/>
    <w:rsid w:val="00771CBE"/>
    <w:rsid w:val="0077303E"/>
    <w:rsid w:val="007733F0"/>
    <w:rsid w:val="00774BAB"/>
    <w:rsid w:val="00782F04"/>
    <w:rsid w:val="00783DAA"/>
    <w:rsid w:val="00785375"/>
    <w:rsid w:val="00786F9E"/>
    <w:rsid w:val="00790628"/>
    <w:rsid w:val="007933EB"/>
    <w:rsid w:val="007A005D"/>
    <w:rsid w:val="007A0535"/>
    <w:rsid w:val="007A0FC6"/>
    <w:rsid w:val="007A4CC3"/>
    <w:rsid w:val="007A7FB9"/>
    <w:rsid w:val="007B07F8"/>
    <w:rsid w:val="007B2ECE"/>
    <w:rsid w:val="007B49E1"/>
    <w:rsid w:val="007B6BB1"/>
    <w:rsid w:val="007C1E82"/>
    <w:rsid w:val="007C3ABE"/>
    <w:rsid w:val="007C404C"/>
    <w:rsid w:val="007C47C7"/>
    <w:rsid w:val="007C5681"/>
    <w:rsid w:val="007C5C49"/>
    <w:rsid w:val="007C641C"/>
    <w:rsid w:val="007C7980"/>
    <w:rsid w:val="007D3D8D"/>
    <w:rsid w:val="007D3DA8"/>
    <w:rsid w:val="007D4273"/>
    <w:rsid w:val="007D6DA8"/>
    <w:rsid w:val="007E4843"/>
    <w:rsid w:val="007E50B6"/>
    <w:rsid w:val="007E60DE"/>
    <w:rsid w:val="007F3AF9"/>
    <w:rsid w:val="007F3BE4"/>
    <w:rsid w:val="007F41CA"/>
    <w:rsid w:val="00803788"/>
    <w:rsid w:val="0080515B"/>
    <w:rsid w:val="0080708A"/>
    <w:rsid w:val="00810FCE"/>
    <w:rsid w:val="00814052"/>
    <w:rsid w:val="008144AF"/>
    <w:rsid w:val="00814BAB"/>
    <w:rsid w:val="00814D98"/>
    <w:rsid w:val="00815A2A"/>
    <w:rsid w:val="008160E5"/>
    <w:rsid w:val="008212DB"/>
    <w:rsid w:val="0082241A"/>
    <w:rsid w:val="00822A34"/>
    <w:rsid w:val="00824030"/>
    <w:rsid w:val="0082512B"/>
    <w:rsid w:val="008256CC"/>
    <w:rsid w:val="008345D1"/>
    <w:rsid w:val="008347DF"/>
    <w:rsid w:val="00835B60"/>
    <w:rsid w:val="00842E87"/>
    <w:rsid w:val="00844470"/>
    <w:rsid w:val="00850332"/>
    <w:rsid w:val="008575D7"/>
    <w:rsid w:val="008616DF"/>
    <w:rsid w:val="00871693"/>
    <w:rsid w:val="00877930"/>
    <w:rsid w:val="008836E5"/>
    <w:rsid w:val="0088570C"/>
    <w:rsid w:val="0088584A"/>
    <w:rsid w:val="0089102A"/>
    <w:rsid w:val="00895941"/>
    <w:rsid w:val="008B363A"/>
    <w:rsid w:val="008B3DD2"/>
    <w:rsid w:val="008B49FD"/>
    <w:rsid w:val="008B4E2F"/>
    <w:rsid w:val="008B5220"/>
    <w:rsid w:val="008B5C47"/>
    <w:rsid w:val="008B734D"/>
    <w:rsid w:val="008C0666"/>
    <w:rsid w:val="008C1239"/>
    <w:rsid w:val="008C16B4"/>
    <w:rsid w:val="008C28F7"/>
    <w:rsid w:val="008D1E05"/>
    <w:rsid w:val="008D7B09"/>
    <w:rsid w:val="008E07B6"/>
    <w:rsid w:val="008E1D24"/>
    <w:rsid w:val="008E2495"/>
    <w:rsid w:val="008E2E02"/>
    <w:rsid w:val="008E38F8"/>
    <w:rsid w:val="008E4CC9"/>
    <w:rsid w:val="008E54F4"/>
    <w:rsid w:val="008F46FA"/>
    <w:rsid w:val="008F54E5"/>
    <w:rsid w:val="008F7BB4"/>
    <w:rsid w:val="008F7CB6"/>
    <w:rsid w:val="009004B0"/>
    <w:rsid w:val="00900C30"/>
    <w:rsid w:val="00901914"/>
    <w:rsid w:val="00903717"/>
    <w:rsid w:val="00903ED0"/>
    <w:rsid w:val="00904831"/>
    <w:rsid w:val="00904E35"/>
    <w:rsid w:val="00905148"/>
    <w:rsid w:val="00905A3E"/>
    <w:rsid w:val="009068B6"/>
    <w:rsid w:val="00906CB4"/>
    <w:rsid w:val="00907EE0"/>
    <w:rsid w:val="00916AA5"/>
    <w:rsid w:val="00917CD9"/>
    <w:rsid w:val="00920269"/>
    <w:rsid w:val="00921BA4"/>
    <w:rsid w:val="00921DC1"/>
    <w:rsid w:val="00922B67"/>
    <w:rsid w:val="00923896"/>
    <w:rsid w:val="00936863"/>
    <w:rsid w:val="00943FB0"/>
    <w:rsid w:val="00947E6D"/>
    <w:rsid w:val="0095050E"/>
    <w:rsid w:val="00950739"/>
    <w:rsid w:val="009507AE"/>
    <w:rsid w:val="009507D8"/>
    <w:rsid w:val="0095536D"/>
    <w:rsid w:val="009632FA"/>
    <w:rsid w:val="00963E39"/>
    <w:rsid w:val="009722EC"/>
    <w:rsid w:val="00975D77"/>
    <w:rsid w:val="00981747"/>
    <w:rsid w:val="00981789"/>
    <w:rsid w:val="00985D85"/>
    <w:rsid w:val="00987318"/>
    <w:rsid w:val="009937FA"/>
    <w:rsid w:val="00995FBE"/>
    <w:rsid w:val="00997E79"/>
    <w:rsid w:val="009A00EF"/>
    <w:rsid w:val="009A2623"/>
    <w:rsid w:val="009A4BB1"/>
    <w:rsid w:val="009A5E08"/>
    <w:rsid w:val="009B1678"/>
    <w:rsid w:val="009B4FCE"/>
    <w:rsid w:val="009B531B"/>
    <w:rsid w:val="009B6096"/>
    <w:rsid w:val="009C26FA"/>
    <w:rsid w:val="009C2BF3"/>
    <w:rsid w:val="009C2EAF"/>
    <w:rsid w:val="009C464D"/>
    <w:rsid w:val="009C5636"/>
    <w:rsid w:val="009C6605"/>
    <w:rsid w:val="009C7907"/>
    <w:rsid w:val="009D0125"/>
    <w:rsid w:val="009D0493"/>
    <w:rsid w:val="009D1444"/>
    <w:rsid w:val="009D2130"/>
    <w:rsid w:val="009D6422"/>
    <w:rsid w:val="009D6B30"/>
    <w:rsid w:val="009E2209"/>
    <w:rsid w:val="009E23FB"/>
    <w:rsid w:val="009E2FC6"/>
    <w:rsid w:val="009E3945"/>
    <w:rsid w:val="009E61AA"/>
    <w:rsid w:val="009F005E"/>
    <w:rsid w:val="009F1BCA"/>
    <w:rsid w:val="009F2741"/>
    <w:rsid w:val="009F43A4"/>
    <w:rsid w:val="009F47CE"/>
    <w:rsid w:val="009F7656"/>
    <w:rsid w:val="00A00FAB"/>
    <w:rsid w:val="00A027AA"/>
    <w:rsid w:val="00A03147"/>
    <w:rsid w:val="00A0363F"/>
    <w:rsid w:val="00A104A6"/>
    <w:rsid w:val="00A13E67"/>
    <w:rsid w:val="00A141DB"/>
    <w:rsid w:val="00A24A06"/>
    <w:rsid w:val="00A3196C"/>
    <w:rsid w:val="00A32DF3"/>
    <w:rsid w:val="00A36606"/>
    <w:rsid w:val="00A411C5"/>
    <w:rsid w:val="00A424C2"/>
    <w:rsid w:val="00A42F90"/>
    <w:rsid w:val="00A445AB"/>
    <w:rsid w:val="00A46744"/>
    <w:rsid w:val="00A47832"/>
    <w:rsid w:val="00A5082B"/>
    <w:rsid w:val="00A50A25"/>
    <w:rsid w:val="00A52219"/>
    <w:rsid w:val="00A560CC"/>
    <w:rsid w:val="00A577F6"/>
    <w:rsid w:val="00A60301"/>
    <w:rsid w:val="00A607EE"/>
    <w:rsid w:val="00A631D7"/>
    <w:rsid w:val="00A70290"/>
    <w:rsid w:val="00A716D7"/>
    <w:rsid w:val="00A71919"/>
    <w:rsid w:val="00A736DB"/>
    <w:rsid w:val="00A75D09"/>
    <w:rsid w:val="00A75E0B"/>
    <w:rsid w:val="00A76D83"/>
    <w:rsid w:val="00A77793"/>
    <w:rsid w:val="00A812B8"/>
    <w:rsid w:val="00A86817"/>
    <w:rsid w:val="00A868E6"/>
    <w:rsid w:val="00A87C73"/>
    <w:rsid w:val="00A87FCF"/>
    <w:rsid w:val="00A936CD"/>
    <w:rsid w:val="00A970C3"/>
    <w:rsid w:val="00A97AA7"/>
    <w:rsid w:val="00A97EAF"/>
    <w:rsid w:val="00AA17C6"/>
    <w:rsid w:val="00AA190A"/>
    <w:rsid w:val="00AB0663"/>
    <w:rsid w:val="00AB628F"/>
    <w:rsid w:val="00AB66DF"/>
    <w:rsid w:val="00AC28B1"/>
    <w:rsid w:val="00AC32B0"/>
    <w:rsid w:val="00AC3812"/>
    <w:rsid w:val="00AC6E8A"/>
    <w:rsid w:val="00AD3443"/>
    <w:rsid w:val="00AD522F"/>
    <w:rsid w:val="00AD680F"/>
    <w:rsid w:val="00AE1759"/>
    <w:rsid w:val="00AE225D"/>
    <w:rsid w:val="00AE2E7C"/>
    <w:rsid w:val="00AE3380"/>
    <w:rsid w:val="00AE35F3"/>
    <w:rsid w:val="00AE62BA"/>
    <w:rsid w:val="00AF0969"/>
    <w:rsid w:val="00AF1045"/>
    <w:rsid w:val="00B0171D"/>
    <w:rsid w:val="00B01BFF"/>
    <w:rsid w:val="00B06FA8"/>
    <w:rsid w:val="00B11E55"/>
    <w:rsid w:val="00B12822"/>
    <w:rsid w:val="00B15867"/>
    <w:rsid w:val="00B17C12"/>
    <w:rsid w:val="00B24D54"/>
    <w:rsid w:val="00B30963"/>
    <w:rsid w:val="00B30A15"/>
    <w:rsid w:val="00B33974"/>
    <w:rsid w:val="00B352A1"/>
    <w:rsid w:val="00B36D02"/>
    <w:rsid w:val="00B37F63"/>
    <w:rsid w:val="00B4043A"/>
    <w:rsid w:val="00B42554"/>
    <w:rsid w:val="00B43627"/>
    <w:rsid w:val="00B450B8"/>
    <w:rsid w:val="00B476B1"/>
    <w:rsid w:val="00B50A8A"/>
    <w:rsid w:val="00B510C5"/>
    <w:rsid w:val="00B516F8"/>
    <w:rsid w:val="00B51A0B"/>
    <w:rsid w:val="00B526D2"/>
    <w:rsid w:val="00B532E2"/>
    <w:rsid w:val="00B536FD"/>
    <w:rsid w:val="00B54DB4"/>
    <w:rsid w:val="00B55B42"/>
    <w:rsid w:val="00B600B1"/>
    <w:rsid w:val="00B63145"/>
    <w:rsid w:val="00B63C3C"/>
    <w:rsid w:val="00B6505C"/>
    <w:rsid w:val="00B6574B"/>
    <w:rsid w:val="00B662AA"/>
    <w:rsid w:val="00B66FC1"/>
    <w:rsid w:val="00B71D1A"/>
    <w:rsid w:val="00B725A7"/>
    <w:rsid w:val="00B743A4"/>
    <w:rsid w:val="00B75C73"/>
    <w:rsid w:val="00B77189"/>
    <w:rsid w:val="00B8206B"/>
    <w:rsid w:val="00B85A88"/>
    <w:rsid w:val="00B86BD8"/>
    <w:rsid w:val="00B901BC"/>
    <w:rsid w:val="00B923B6"/>
    <w:rsid w:val="00B94AED"/>
    <w:rsid w:val="00BA1095"/>
    <w:rsid w:val="00BA1551"/>
    <w:rsid w:val="00BA192B"/>
    <w:rsid w:val="00BB0CED"/>
    <w:rsid w:val="00BB2C0F"/>
    <w:rsid w:val="00BB5669"/>
    <w:rsid w:val="00BB687F"/>
    <w:rsid w:val="00BB7891"/>
    <w:rsid w:val="00BC17A1"/>
    <w:rsid w:val="00BC4DA6"/>
    <w:rsid w:val="00BC6BFE"/>
    <w:rsid w:val="00BC70AA"/>
    <w:rsid w:val="00BD0C54"/>
    <w:rsid w:val="00BD314C"/>
    <w:rsid w:val="00BD5E7C"/>
    <w:rsid w:val="00BD6122"/>
    <w:rsid w:val="00BE3D82"/>
    <w:rsid w:val="00BE470D"/>
    <w:rsid w:val="00BE6723"/>
    <w:rsid w:val="00BF0468"/>
    <w:rsid w:val="00BF1001"/>
    <w:rsid w:val="00BF2B33"/>
    <w:rsid w:val="00BF5359"/>
    <w:rsid w:val="00BF537F"/>
    <w:rsid w:val="00BF5612"/>
    <w:rsid w:val="00C00BEE"/>
    <w:rsid w:val="00C017BE"/>
    <w:rsid w:val="00C01B73"/>
    <w:rsid w:val="00C030BD"/>
    <w:rsid w:val="00C06418"/>
    <w:rsid w:val="00C12FB6"/>
    <w:rsid w:val="00C16047"/>
    <w:rsid w:val="00C231BD"/>
    <w:rsid w:val="00C25DCF"/>
    <w:rsid w:val="00C25FDD"/>
    <w:rsid w:val="00C264EA"/>
    <w:rsid w:val="00C30737"/>
    <w:rsid w:val="00C34606"/>
    <w:rsid w:val="00C459FD"/>
    <w:rsid w:val="00C53B17"/>
    <w:rsid w:val="00C547CC"/>
    <w:rsid w:val="00C6169B"/>
    <w:rsid w:val="00C620A0"/>
    <w:rsid w:val="00C63CF4"/>
    <w:rsid w:val="00C66B6B"/>
    <w:rsid w:val="00C67780"/>
    <w:rsid w:val="00C71277"/>
    <w:rsid w:val="00C80038"/>
    <w:rsid w:val="00C82AB7"/>
    <w:rsid w:val="00C84C6B"/>
    <w:rsid w:val="00C91310"/>
    <w:rsid w:val="00C915EC"/>
    <w:rsid w:val="00C91EE5"/>
    <w:rsid w:val="00C934B3"/>
    <w:rsid w:val="00C95B92"/>
    <w:rsid w:val="00C97C11"/>
    <w:rsid w:val="00C97D11"/>
    <w:rsid w:val="00C97F1E"/>
    <w:rsid w:val="00CA1642"/>
    <w:rsid w:val="00CA6439"/>
    <w:rsid w:val="00CB069B"/>
    <w:rsid w:val="00CB19E1"/>
    <w:rsid w:val="00CB2902"/>
    <w:rsid w:val="00CB3E79"/>
    <w:rsid w:val="00CB4E36"/>
    <w:rsid w:val="00CB626E"/>
    <w:rsid w:val="00CC06A5"/>
    <w:rsid w:val="00CC1087"/>
    <w:rsid w:val="00CC18C4"/>
    <w:rsid w:val="00CC7367"/>
    <w:rsid w:val="00CD26D7"/>
    <w:rsid w:val="00CD5AE8"/>
    <w:rsid w:val="00CD6632"/>
    <w:rsid w:val="00CD762E"/>
    <w:rsid w:val="00CE7127"/>
    <w:rsid w:val="00CF3500"/>
    <w:rsid w:val="00CF51E1"/>
    <w:rsid w:val="00D01492"/>
    <w:rsid w:val="00D022DD"/>
    <w:rsid w:val="00D05238"/>
    <w:rsid w:val="00D053F8"/>
    <w:rsid w:val="00D05511"/>
    <w:rsid w:val="00D10425"/>
    <w:rsid w:val="00D12A1A"/>
    <w:rsid w:val="00D14D89"/>
    <w:rsid w:val="00D15256"/>
    <w:rsid w:val="00D155D6"/>
    <w:rsid w:val="00D164E9"/>
    <w:rsid w:val="00D21460"/>
    <w:rsid w:val="00D216D7"/>
    <w:rsid w:val="00D23F78"/>
    <w:rsid w:val="00D2521A"/>
    <w:rsid w:val="00D2527A"/>
    <w:rsid w:val="00D26446"/>
    <w:rsid w:val="00D31BD1"/>
    <w:rsid w:val="00D34EE9"/>
    <w:rsid w:val="00D3517D"/>
    <w:rsid w:val="00D35CA0"/>
    <w:rsid w:val="00D37161"/>
    <w:rsid w:val="00D37261"/>
    <w:rsid w:val="00D40493"/>
    <w:rsid w:val="00D40650"/>
    <w:rsid w:val="00D40EB5"/>
    <w:rsid w:val="00D41D61"/>
    <w:rsid w:val="00D42897"/>
    <w:rsid w:val="00D44217"/>
    <w:rsid w:val="00D44A5D"/>
    <w:rsid w:val="00D44D30"/>
    <w:rsid w:val="00D4502B"/>
    <w:rsid w:val="00D46EC6"/>
    <w:rsid w:val="00D47515"/>
    <w:rsid w:val="00D53444"/>
    <w:rsid w:val="00D540FF"/>
    <w:rsid w:val="00D5525B"/>
    <w:rsid w:val="00D57B46"/>
    <w:rsid w:val="00D60BAD"/>
    <w:rsid w:val="00D61E5A"/>
    <w:rsid w:val="00D62867"/>
    <w:rsid w:val="00D63665"/>
    <w:rsid w:val="00D63C57"/>
    <w:rsid w:val="00D644E6"/>
    <w:rsid w:val="00D65008"/>
    <w:rsid w:val="00D67774"/>
    <w:rsid w:val="00D679FD"/>
    <w:rsid w:val="00D71A25"/>
    <w:rsid w:val="00D756E8"/>
    <w:rsid w:val="00D7659A"/>
    <w:rsid w:val="00D81247"/>
    <w:rsid w:val="00D83F12"/>
    <w:rsid w:val="00D85E7A"/>
    <w:rsid w:val="00D92F0D"/>
    <w:rsid w:val="00DB0545"/>
    <w:rsid w:val="00DB1B90"/>
    <w:rsid w:val="00DB38E9"/>
    <w:rsid w:val="00DC2051"/>
    <w:rsid w:val="00DC64A9"/>
    <w:rsid w:val="00DC79C9"/>
    <w:rsid w:val="00DD07A3"/>
    <w:rsid w:val="00DD08A8"/>
    <w:rsid w:val="00DD0B05"/>
    <w:rsid w:val="00DD3B4F"/>
    <w:rsid w:val="00DD3E45"/>
    <w:rsid w:val="00DE03FE"/>
    <w:rsid w:val="00DE076B"/>
    <w:rsid w:val="00DE44FC"/>
    <w:rsid w:val="00DE4D3D"/>
    <w:rsid w:val="00DE4DE6"/>
    <w:rsid w:val="00DE57E0"/>
    <w:rsid w:val="00DF35C7"/>
    <w:rsid w:val="00DF5116"/>
    <w:rsid w:val="00DF69CB"/>
    <w:rsid w:val="00E01D6F"/>
    <w:rsid w:val="00E051DF"/>
    <w:rsid w:val="00E05AE3"/>
    <w:rsid w:val="00E06766"/>
    <w:rsid w:val="00E10531"/>
    <w:rsid w:val="00E10593"/>
    <w:rsid w:val="00E11431"/>
    <w:rsid w:val="00E122E2"/>
    <w:rsid w:val="00E129F4"/>
    <w:rsid w:val="00E12EF9"/>
    <w:rsid w:val="00E173AD"/>
    <w:rsid w:val="00E201DD"/>
    <w:rsid w:val="00E21B75"/>
    <w:rsid w:val="00E246BF"/>
    <w:rsid w:val="00E27896"/>
    <w:rsid w:val="00E31A9C"/>
    <w:rsid w:val="00E335A5"/>
    <w:rsid w:val="00E407B4"/>
    <w:rsid w:val="00E4124F"/>
    <w:rsid w:val="00E4285E"/>
    <w:rsid w:val="00E44069"/>
    <w:rsid w:val="00E46436"/>
    <w:rsid w:val="00E52DE9"/>
    <w:rsid w:val="00E531A9"/>
    <w:rsid w:val="00E5617C"/>
    <w:rsid w:val="00E5744E"/>
    <w:rsid w:val="00E60A87"/>
    <w:rsid w:val="00E6172B"/>
    <w:rsid w:val="00E65D77"/>
    <w:rsid w:val="00E66193"/>
    <w:rsid w:val="00E665A8"/>
    <w:rsid w:val="00E6799E"/>
    <w:rsid w:val="00E679A0"/>
    <w:rsid w:val="00E73A9C"/>
    <w:rsid w:val="00E74BA7"/>
    <w:rsid w:val="00E772C5"/>
    <w:rsid w:val="00E8384B"/>
    <w:rsid w:val="00E8707E"/>
    <w:rsid w:val="00E9192E"/>
    <w:rsid w:val="00E91C02"/>
    <w:rsid w:val="00E95A56"/>
    <w:rsid w:val="00EA15A7"/>
    <w:rsid w:val="00EA2578"/>
    <w:rsid w:val="00EB261F"/>
    <w:rsid w:val="00EB2951"/>
    <w:rsid w:val="00EB3D60"/>
    <w:rsid w:val="00EB68B6"/>
    <w:rsid w:val="00EB691C"/>
    <w:rsid w:val="00EB6968"/>
    <w:rsid w:val="00EC64D0"/>
    <w:rsid w:val="00ED2060"/>
    <w:rsid w:val="00ED4083"/>
    <w:rsid w:val="00ED4EF9"/>
    <w:rsid w:val="00ED51B9"/>
    <w:rsid w:val="00ED5427"/>
    <w:rsid w:val="00EE068B"/>
    <w:rsid w:val="00EE10DA"/>
    <w:rsid w:val="00EE483D"/>
    <w:rsid w:val="00EE4D5C"/>
    <w:rsid w:val="00EE4F89"/>
    <w:rsid w:val="00EE5C66"/>
    <w:rsid w:val="00EF1751"/>
    <w:rsid w:val="00EF1BF9"/>
    <w:rsid w:val="00EF1C47"/>
    <w:rsid w:val="00EF1C7D"/>
    <w:rsid w:val="00F13D96"/>
    <w:rsid w:val="00F13FF1"/>
    <w:rsid w:val="00F14A16"/>
    <w:rsid w:val="00F21451"/>
    <w:rsid w:val="00F268D2"/>
    <w:rsid w:val="00F30455"/>
    <w:rsid w:val="00F35F65"/>
    <w:rsid w:val="00F36B13"/>
    <w:rsid w:val="00F36D5F"/>
    <w:rsid w:val="00F40AAC"/>
    <w:rsid w:val="00F41603"/>
    <w:rsid w:val="00F42812"/>
    <w:rsid w:val="00F432FB"/>
    <w:rsid w:val="00F43A35"/>
    <w:rsid w:val="00F44788"/>
    <w:rsid w:val="00F4674B"/>
    <w:rsid w:val="00F50D27"/>
    <w:rsid w:val="00F54536"/>
    <w:rsid w:val="00F5647F"/>
    <w:rsid w:val="00F56877"/>
    <w:rsid w:val="00F57B0B"/>
    <w:rsid w:val="00F60235"/>
    <w:rsid w:val="00F6044D"/>
    <w:rsid w:val="00F605FF"/>
    <w:rsid w:val="00F612EF"/>
    <w:rsid w:val="00F65195"/>
    <w:rsid w:val="00F667C9"/>
    <w:rsid w:val="00F66CC9"/>
    <w:rsid w:val="00F72DD5"/>
    <w:rsid w:val="00F74FF9"/>
    <w:rsid w:val="00F8351C"/>
    <w:rsid w:val="00F83EE6"/>
    <w:rsid w:val="00F859AD"/>
    <w:rsid w:val="00F86146"/>
    <w:rsid w:val="00F865DD"/>
    <w:rsid w:val="00F86BAA"/>
    <w:rsid w:val="00F93F04"/>
    <w:rsid w:val="00F9653E"/>
    <w:rsid w:val="00FA1231"/>
    <w:rsid w:val="00FA1961"/>
    <w:rsid w:val="00FA1EE5"/>
    <w:rsid w:val="00FA6C49"/>
    <w:rsid w:val="00FB3912"/>
    <w:rsid w:val="00FB5A87"/>
    <w:rsid w:val="00FB6DA0"/>
    <w:rsid w:val="00FC16CA"/>
    <w:rsid w:val="00FC1DB1"/>
    <w:rsid w:val="00FC2CB4"/>
    <w:rsid w:val="00FC4DB6"/>
    <w:rsid w:val="00FC4E5B"/>
    <w:rsid w:val="00FC7C97"/>
    <w:rsid w:val="00FD7BC9"/>
    <w:rsid w:val="00FD7BFE"/>
    <w:rsid w:val="00FE1639"/>
    <w:rsid w:val="00FE597C"/>
    <w:rsid w:val="00FE6D22"/>
    <w:rsid w:val="00FF005E"/>
    <w:rsid w:val="00FF2DD5"/>
    <w:rsid w:val="00FF3153"/>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8913"/>
    <o:shapelayout v:ext="edit">
      <o:idmap v:ext="edit" data="1"/>
    </o:shapelayout>
  </w:shapeDefaults>
  <w:decimalSymbol w:val="."/>
  <w:listSeparator w:val=","/>
  <w15:docId w15:val="{20420EEC-EBAA-438B-AFF8-0E04E061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customStyle="1" w:styleId="CharCharCarCarCarCarCarCarCarCar3CarCarCarCarCarCarCarCarCarCarCarCarCar">
    <w:name w:val="Char Char Car Car Car Car Car Car Car Car3 Car Car Car Car Car Car Car Car Car Car Car Car Car"/>
    <w:basedOn w:val="Normal"/>
    <w:rsid w:val="00D71A25"/>
    <w:pPr>
      <w:spacing w:after="160" w:line="240" w:lineRule="exact"/>
      <w:ind w:left="0" w:right="0" w:firstLine="0"/>
      <w:jc w:val="left"/>
    </w:pPr>
    <w:rPr>
      <w:rFonts w:ascii="Tahoma" w:eastAsia="Times New Roman" w:hAnsi="Tahoma" w:cs="Times New Roman"/>
      <w:color w:val="auto"/>
      <w:sz w:val="20"/>
      <w:szCs w:val="20"/>
      <w:lang w:val="es-ES" w:eastAsia="en-US"/>
    </w:rPr>
  </w:style>
  <w:style w:type="paragraph" w:customStyle="1" w:styleId="estilo151">
    <w:name w:val="estilo151"/>
    <w:basedOn w:val="Normal"/>
    <w:rsid w:val="00E531A9"/>
    <w:pPr>
      <w:spacing w:before="100" w:beforeAutospacing="1" w:after="100" w:afterAutospacing="1" w:line="240" w:lineRule="auto"/>
      <w:ind w:left="0" w:right="0" w:firstLine="0"/>
      <w:jc w:val="left"/>
    </w:pPr>
    <w:rPr>
      <w:rFonts w:ascii="Trebuchet MS" w:eastAsia="Times New Roman" w:hAnsi="Trebuchet MS" w:cs="Times New Roman"/>
      <w:color w:val="auto"/>
      <w:sz w:val="13"/>
      <w:szCs w:val="13"/>
      <w:lang w:val="es-ES" w:eastAsia="es-ES"/>
    </w:rPr>
  </w:style>
  <w:style w:type="paragraph" w:styleId="Textoindependiente2">
    <w:name w:val="Body Text 2"/>
    <w:basedOn w:val="Normal"/>
    <w:link w:val="Textoindependiente2Car"/>
    <w:rsid w:val="00234724"/>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234724"/>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89952-ACB3-47D8-94B1-9CABFA56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14</Pages>
  <Words>3722</Words>
  <Characters>20471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Jimena Polanco</cp:lastModifiedBy>
  <cp:revision>348</cp:revision>
  <cp:lastPrinted>2019-09-24T17:42:00Z</cp:lastPrinted>
  <dcterms:created xsi:type="dcterms:W3CDTF">2019-03-11T15:25:00Z</dcterms:created>
  <dcterms:modified xsi:type="dcterms:W3CDTF">2019-10-01T18:30:00Z</dcterms:modified>
</cp:coreProperties>
</file>